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w:t>
      </w:r>
      <w:r>
        <w:rPr>
          <w:rFonts w:ascii="Calibri" w:hAnsi="Calibri"/>
          <w:b/>
          <w:color w:val="1A2010"/>
          <w:sz w:val="40"/>
        </w:rPr>
        <w:t xml:space="preserve">  Nu Holdings Ltd.</w:t>
      </w:r>
    </w:p>
    <w:p>
      <w:pPr>
        <w:spacing w:after="120"/>
      </w:pPr>
      <w:r>
        <w:rPr>
          <w:rFonts w:ascii="Calibri" w:hAnsi="Calibri"/>
          <w:b/>
          <w:color w:val="6E8450"/>
          <w:sz w:val="18"/>
        </w:rPr>
        <w:t>GROWTH SLEEVE · 2026-05-12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Nu Holdings Ltd. operates the largest independent digital banking platform in the world, headquartered in Sao Paulo, Brazil. Serving over 100 million customers across Brazil, Mexico, and Colombia, the company provides a full suite of digital financial services including credit cards, personal accounts, loans, investments, insurance, and cryptocurrency trading through its mobile-first platform. Founded in 2013 by David Velez.</w:t>
      </w:r>
    </w:p>
    <w:p>
      <w:r>
        <w:rPr>
          <w:rFonts w:ascii="Calibri" w:hAnsi="Calibri"/>
          <w:b/>
          <w:color w:val="6E8450"/>
          <w:sz w:val="18"/>
        </w:rPr>
        <w:t>https://nubank.com.br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Nubank transformed Latin American banking from the ground up, growing from a single credit card product in 2013 to the world's largest independent digital bank with 100M+ customers across three countries [1][2]. The company disrupted one of the most entrenched banking oligopolies in the world (Brazil's top 5 banks controlled 80%+ of assets), achieving $10.6B revenue and 33% ROE in 2025. AI Deployment (2/2): Nubank is actively deploying AI across its platform—from credit underwriting and fraud detection to customer service chatbots handling millions of interactions. CEO Velez stated the goal is to be 'the world leader in using AI for financial services,' with AI driving efficiency gains that keep the cost-to-serve per customer dramatically below traditional banks [2]. Market Share Leadership (2/2): Nubank is the largest digital bank in Latin America and the largest independent neobank globally by customer count (100M+). In Brazil, it has become the primary bank for millions of previously unbanked consumers, capturing significant market share from legacy incumbents [2]. Product Pipeline (1/2): Expansion into Mexico and Colombia, new insurance products (NuInsurance), NuCrypto, NuCel (mobile phone service), and NuTravel represent a broad product pipeline, though specific revenue targets for individual products are limited. R&amp;D Intensity (1/1): As a technology-first bank, Nubank's engineering talent and data science investment is well above traditional banking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Nubank's mission to 'fight complexity to empower people' is specific, distinctive, and has been validated by over a decade of consistent execution. Strategic decisions—from zero-fee accounts to mobile-first design to aggressive financial inclusion—trace directly to this purpose. The mission survived rapid scaling from startup to 100M+ customer platform and has clearly shaped capital allocation [2]. Community Impact (2/2): Nubank's core business IS community impact—the platform brought millions of previously unbanked Brazilians into the formal financial system, dramatically reducing the cost of basic financial services. The company has specific financial inclusion programs and community development initiatives documented in its ESG reports [3]. Employee Retention (1/2): Velez emphasizes culture as Nubank's 'best early decision,' with focus on consumer obsession, diversity, idea meritocracy, and organizational flatness. The company ranked 8th in Brazil's overall leadership rankings and 2nd in Financial Services for ESG [2][3]. Insider Buying (1/2): Insider activity is mixed—Officer Cristina Junqueria sold $4.4M in shares in March 2026, while other insiders exercised options. Net insider activity is modestly selling, typical of a high-growth company where founders hold substantial equity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 Holdings' financial metrics are exceptional across the board. D/E is unavailable (excluded for banks, which use different capital structure metrics), but ROE of 30.3% far exceeds the 15% target (record 33% in Q4 2025), revenue growth of 43.9% YoY crushes the 10% threshold, 5-year revenue CAGR of ~53% is extraordinary, Forward P/E of 11.8 is well below the 20 target, profit margin of 41% doubles the 20% target, and PEG of 0.81 is below the ideal 1.0 threshold [1][4]. Every available metric scores at or near maximum. Liquidity of $695M daily clears the floor. Q4 2025 net income of $895M (+50% YoY) with ARPAC of $15 per customer growing 27% demonstrates improving unit economics at massive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Nubank exhibits strong infinite game characteristics: a genuine cause (financial inclusion), remarkable patience in building a 100M+ customer platform from scratch in one of the world's most complex banking markets, and a founder-CEO who emphasizes culture as the company's foundation. The company's willingness to invest heavily in Mexico and Colombia expansion before those markets are profitable demonstrates long-term thinking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Nubank's cause—fighting complexity to empower people financially—is genuine, distinctive, and has been validated by a decade of consistent execution bringing financial services to millions of unbanked consumers. CEO Velez has maintained this purpose through IPO, multiple market entries, and competitive pressure. However, the cause hasn't been tested through a major crisis (economic downturn, regulatory crackdown) that would fully validate its depth beyond what's commercially advantageous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Velez specifically cites culture as the 'best decision' Nubank made in its early days, building on four pillars—consumer obsession, diversity, idea meritocracy, and organizational flatness. The company ranked 8th overall and 2nd in Financial Services in Brazil's ESG leadership rankings. Velez's leadership style emphasizes humility, empathy, and empowering employees to take risks, creating what Stanford GSB highlighted as a model of customer-centric culture at scale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Nubank explicitly studies and acknowledges the strengths of traditional banking incumbents (Itau, Bradesco, Banco do Brasil) and global fintech competitors. Velez frames competition as 'positioning yourself in the scarcity, not in the oversupply'—a learning orientation focused on finding unmet needs rather than destroying rivals. The company's strategy of starting with simpler products and growing complexity demonstrates respect for incumbents' strengths in complex financial services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Nubank has expanded from a single credit card product to a full-spectrum digital bank across three countries, demonstrating meaningful strategic evolution. The expansion into insurance, crypto, mobile phone service, and travel shows willingness to extend beyond core banking. However, the company hasn't yet faced a true existential test requiring abandonment of its core model—the business has grown continuously without needing a radical pivot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Velez took on Brazil's entrenched banking oligopoly—five banks controlling 80%+ of assets in a notoriously complex regulatory environment—with a digital-first model that required years of investment before profitability. The decision to expand into Mexico and Colombia while still scaling in Brazil represents costly long-term bets. Nubank has consistently invested in financial inclusion (zero-fee accounts, micro-lending) even when higher-margin alternatives were available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 Holdings is the world's largest independent digital bank with 100M+ customers, delivering Q4 2025 net income of $895M (+50% YoY), record 33% ROE, and revenue of $4.9B (+45%) with unit economics steadily improving to $15 ARPAC (+27% YoY) [1]. The financial profile is remarkable: 41% profit margins, 30% ROE, 44% revenue growth, and a Forward PEG of 0.81 making it one of the most attractively valued high-growth names globally at just 11.8x forward earnings [4]. Management has declared 2026 an 'inflection year' for AI, international expansion, and product diversification, with next earnings on May 14, 2026 expected to show continued momentum [1].</w:t>
      </w:r>
    </w:p>
    <w:p>
      <w:pPr>
        <w:spacing w:after="120"/>
      </w:pPr>
      <w:r>
        <w:rPr>
          <w:rFonts w:ascii="Calibri" w:hAnsi="Calibri"/>
          <w:b w:val="0"/>
          <w:color w:val="3A4A28"/>
          <w:sz w:val="20"/>
        </w:rPr>
        <w:t>The bear case centers on geographic concentration and currency risk: the vast majority of revenue comes from Brazil, where economic volatility, currency depreciation (BRL), and regulatory changes could materially impact dollar-denominated returns [1]. Credit risk is a structural concern—unsecured lending surpassed $8B with record $4B quarterly originations, and a Brazilian economic downturn could trigger significant loan losses. The stock trades at 23x trailing P/E which, while modest for growth, embeds expectations of continued 40%+ growth that may decelerate as the Brazilian market matures. Expansion into Mexico and Colombia requires heavy investment with uncertain returns in markets where Nubank lacks the brand dominance it has in Brazil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on May 14 expected to show $5.06B revenue, with ARPAC growth and expanding product attach rates demonstrating improving unit economics at 100M+ customer scale [1]</w:t>
      </w:r>
    </w:p>
    <w:p>
      <w:pPr>
        <w:spacing w:before="40" w:after="40"/>
        <w:ind w:left="283"/>
      </w:pPr>
      <w:r>
        <w:rPr>
          <w:rFonts w:ascii="Calibri" w:hAnsi="Calibri"/>
          <w:b/>
          <w:color w:val="4A6B25"/>
          <w:sz w:val="20"/>
        </w:rPr>
        <w:t xml:space="preserve">2. </w:t>
      </w:r>
      <w:r>
        <w:rPr>
          <w:rFonts w:ascii="Calibri" w:hAnsi="Calibri"/>
          <w:b w:val="0"/>
          <w:color w:val="3A4A28"/>
          <w:sz w:val="20"/>
        </w:rPr>
        <w:t>Mexico and Colombia expansion reaching inflection points with customer acquisition accelerating and path to profitability clearing—creating a multi-country growth story beyond Brazil [2]</w:t>
      </w:r>
    </w:p>
    <w:p>
      <w:pPr>
        <w:spacing w:before="40" w:after="40"/>
        <w:ind w:left="283"/>
      </w:pPr>
      <w:r>
        <w:rPr>
          <w:rFonts w:ascii="Calibri" w:hAnsi="Calibri"/>
          <w:b/>
          <w:color w:val="4A6B25"/>
          <w:sz w:val="20"/>
        </w:rPr>
        <w:t xml:space="preserve">3. </w:t>
      </w:r>
      <w:r>
        <w:rPr>
          <w:rFonts w:ascii="Calibri" w:hAnsi="Calibri"/>
          <w:b w:val="0"/>
          <w:color w:val="3A4A28"/>
          <w:sz w:val="20"/>
        </w:rPr>
        <w:t>AI-driven personalization and credit underwriting improvements expected to further reduce cost-to-serve and improve loan loss rates, with CEO Velez targeting global leadership in AI for financial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macroeconomic and currency risk: economic volatility, BRL depreciation, and potential regulatory changes in Brazil's banking sector could compress dollar-denominated earnings [1]</w:t>
      </w:r>
    </w:p>
    <w:p>
      <w:pPr>
        <w:spacing w:before="40" w:after="40"/>
        <w:ind w:left="283"/>
      </w:pPr>
      <w:r>
        <w:rPr>
          <w:rFonts w:ascii="Calibri" w:hAnsi="Calibri"/>
          <w:b/>
          <w:color w:val="4A6B25"/>
          <w:sz w:val="20"/>
        </w:rPr>
        <w:t xml:space="preserve">2. </w:t>
      </w:r>
      <w:r>
        <w:rPr>
          <w:rFonts w:ascii="Calibri" w:hAnsi="Calibri"/>
          <w:b w:val="0"/>
          <w:color w:val="3A4A28"/>
          <w:sz w:val="20"/>
        </w:rPr>
        <w:t>Credit quality risk: unsecured lending of $8B+ with record originations creates exposure to a potential Brazilian economic downturn driving elevated loan losses [1]</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risk: as the Brazilian market matures toward saturation (100M+ customers in a country of 215M), maintaining 40%+ revenue growth becomes increasingly difficult without successful international scaling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Digital banking has meaningful moats against AI disruption—regulatory banking licenses, customer deposit relationships, credit risk data moats, and brand trust create barriers that AI alone cannot replicate. However, AI-powered fintech competitors could potentially replicate Nubank's low-cost digital model, and big tech companies (Apple Pay, Google) could enter Latin American financial services with superior AI capabilities [2]. Nubank's proprietary data on 100M+ customers provides a substantial AI training advantage for credit underwriting and personalization. AI Opportunity (1/1): Nubank generates meaningful AI revenue through AI-driven credit underwriting, fraud detection, and automated customer service that directly reduces costs and increases lending accuracy. CEO Velez positions AI as the company's next major platform shift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 Holdings Q4 2025 Earnings Release, February 2026 — $4.9B revenue (+45% YoY), $895M net income (+50%), 33% ROE, $15 ARPAC, $32.7B loan portfolio</w:t>
      </w:r>
    </w:p>
    <w:p>
      <w:pPr>
        <w:spacing w:before="20" w:after="20"/>
        <w:ind w:left="170"/>
      </w:pPr>
      <w:r>
        <w:rPr>
          <w:rFonts w:ascii="Calibri" w:hAnsi="Calibri"/>
          <w:b/>
          <w:color w:val="4A6B25"/>
          <w:sz w:val="15"/>
        </w:rPr>
        <w:t xml:space="preserve">2. </w:t>
      </w:r>
      <w:r>
        <w:rPr>
          <w:rFonts w:ascii="Calibri" w:hAnsi="Calibri"/>
          <w:b w:val="0"/>
          <w:color w:val="3A4A28"/>
          <w:sz w:val="17"/>
        </w:rPr>
        <w:t>David Velez CEO Profile — FinTech Magazine, Stanford GSB, 20VC Podcast, Wharton FinTech, 2025-2026</w:t>
      </w:r>
    </w:p>
    <w:p>
      <w:pPr>
        <w:spacing w:before="20" w:after="20"/>
        <w:ind w:left="170"/>
      </w:pPr>
      <w:r>
        <w:rPr>
          <w:rFonts w:ascii="Calibri" w:hAnsi="Calibri"/>
          <w:b/>
          <w:color w:val="4A6B25"/>
          <w:sz w:val="15"/>
        </w:rPr>
        <w:t xml:space="preserve">3. </w:t>
      </w:r>
      <w:r>
        <w:rPr>
          <w:rFonts w:ascii="Calibri" w:hAnsi="Calibri"/>
          <w:b w:val="0"/>
          <w:color w:val="3A4A28"/>
          <w:sz w:val="17"/>
        </w:rPr>
        <w:t>Nubank ESG — Nu Impacto Manifesto, Merco ESG Responsibility Brazil Rankings, Sustainalytics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NU key statistics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