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NVDA</w:t>
      </w:r>
      <w:r>
        <w:rPr>
          <w:rFonts w:ascii="Calibri" w:hAnsi="Calibri"/>
          <w:b/>
          <w:color w:val="1A2010"/>
          <w:sz w:val="40"/>
        </w:rPr>
        <w:t xml:space="preserve">  NVIDIA Corporation</w:t>
      </w:r>
    </w:p>
    <w:p>
      <w:pPr>
        <w:spacing w:after="120"/>
      </w:pPr>
      <w:r>
        <w:rPr>
          <w:rFonts w:ascii="Calibri" w:hAnsi="Calibri"/>
          <w:b/>
          <w:color w:val="6E8450"/>
          <w:sz w:val="18"/>
        </w:rPr>
        <w:t>GROWTH SLEEVE · 2026-04-01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100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NVIDIA is a data center-scale AI infrastructure company operating through Compute &amp; Networking and Graphics segments. The company designs GPUs and accelerated computing platforms powering AI training and inference, data centers, gaming, professional visualization, and automotive applications. NVIDIA's CUDA ecosystem and full-stack AI platform (hardware, networking, software, frameworks) make it the dominant provider of AI computing infrastructure worldwide.</w:t>
      </w:r>
    </w:p>
    <w:p>
      <w:r>
        <w:rPr>
          <w:rFonts w:ascii="Calibri" w:hAnsi="Calibri"/>
          <w:b/>
          <w:color w:val="6E8450"/>
          <w:sz w:val="18"/>
        </w:rPr>
        <w:t>42,000 Employees · https://www.nvidia.com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NVIDIA delivered FY2026 revenue of $215.9B, up 65% YoY, with Q4 revenue of $68.1B up 73% YoY [1]. The company successfully pivoted from gaming GPUs to AI infrastructure over the past decade, with Data Center revenue of $62.3B in Q4 alone (up 75% YoY). Blackwell GPU revenue ramped from $7.1B to $93.7B in a single year [1]. AI Deployment (2/2): NVIDIA is not just deploying AI — it IS AI infrastructure. Its GPUs power the training and inference of virtually every major AI model globally, with 90%+ share of the AI training chip market. Grace Blackwell delivers an order-of-magnitude lower cost per token for inference [1]. Market Share (2/2): NVIDIA holds approximately 90% of the AI accelerator market, with every major cloud provider (AWS, Azure, GCP) and AI lab (OpenAI, Anthropic, Meta) dependent on NVIDIA hardware. The CUDA ecosystem, built over 17 years, creates massive switching costs [2]. Pipeline (2/2): Vera Rubin next-generation rack-scale systems announced for H2 2026 successor to Blackwell; Q1 FY2027 guidance of $78B (vs. $72.6B consensus) demonstrates continued demand acceleration [1]. R&amp;D Intensity (1/1): R&amp;D spending well above semiconductor industry average, with investments spanning custom silicon, networking (Spectrum-X, InfiniBand), software (CUDA, cuDNN, TensorRT), and full-stack AI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NVIDIA's mission to 'accelerate computing for the world's most important challenges' has been validated by 32 years of execution under Jensen Huang — from gaming GPUs to CUDA (launched 2006, 17 years before the AI boom) to becoming the backbone of the AI revolution [3]. This is perhaps the most validated mission in technology: the purpose IS the competitive advantage. Community Impact (2/2): NVIDIA employs 42,000 people and its NVIDIA Foundation supports STEM education and AI research. The company returned $41.1B to shareholders in FY2026 and its AI infrastructure enables breakthroughs in drug discovery, climate modeling, and scientific research across thousands of institutions [1]. Employee Retention (2/2): Jensen Huang's 32-year tenure as founder-CEO is extraordinary. NVIDIA's culture of 'failure presentations,' flat organizational structure (60 direct reports to CEO), and practice of assigning new graduates to lead major initiatives creates a high-trust, innovation-driven environment consistently ranked among the best workplaces in tech [3]. Insider Buying (2/2): While recent insider transactions show routine sales and stock gifts (CFO Kress, officer Puri), Jensen Huang's $59M stock gift in March 2026 and his continued ~3% ownership stake worth ~$130B demonstrates extraordinary alignment. Huang has never meaningfully reduced his ownership position over 32 years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NVIDIA's financial profile is near-perfect across every metric. Revenue of $215.9B (65% YoY growth) with gross margin of 71.1% and profit margin of 55.6% demonstrate extraordinary pricing power [1]. Forward P/E of 15.8x is remarkably cheap for a company growing revenue 65% with 55%+ margins. D/E of just 7.3% reflects a nearly debt-free balance sheet. ROE of 101.5% shows exceptional capital efficiency. Forward PEG of ~0.12 (Forward P/E 15.8 / 127% forward EPS growth) is among the lowest in mega-cap tech. Revenue 5yr CAGR exceeds 68% (from ~$27B in FY2023 to $215.9B in FY2026). Liquidity floor easily cleared: 181M avg daily volume x $175.83 = ~$31.8B daily [5]. All metrics score at maximum on the mechanical infrastructure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10</w:t>
      </w:r>
      <w:r>
        <w:rPr>
          <w:rFonts w:ascii="Calibri" w:hAnsi="Calibri"/>
          <w:b w:val="0"/>
          <w:color w:val="9DAF88"/>
          <w:sz w:val="18"/>
        </w:rPr>
        <w:t xml:space="preserve"> /10</w:t>
      </w:r>
    </w:p>
    <w:p>
      <w:pPr>
        <w:spacing w:after="120"/>
      </w:pPr>
      <w:r>
        <w:rPr>
          <w:rFonts w:ascii="Calibri" w:hAnsi="Calibri"/>
          <w:b w:val="0"/>
          <w:color w:val="3A4A28"/>
          <w:sz w:val="18"/>
        </w:rPr>
        <w:t>NVIDIA is Simon Sinek's archetype of an infinite game player. Jensen Huang's 32-year tenure as founder-CEO, the 17-year CUDA investment that preceded the AI boom by over a decade, and the company's willingness to repeatedly reinvent itself (gaming to professional visualization to crypto to AI) demonstrate a company that plays to keep playing. The Just Cause of accelerating computing has remained constant through every pivot, and Huang's flat organizational structure and failure-embracing culture create the trusting teams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NVIDIA's cause — 'accelerate computing for the world's most important challenges' — is the gold standard. It was articulated before AI existed as a commercial market, validated by 17 years of CUDA investment before the AI boom, survived multiple market cycles (gaming bust, crypto winter), and now defines the most important technology transition in a generation [3]. Jensen Huang has held this cause for 32 years. Sinek would cite NVIDIA as his primary example of a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Huang's flat structure with 60 direct reports, rejection of one-on-one meetings in favor of transparent group discussions, 'failure presentations' that celebrate learning from mistakes, and practice of empowering new graduates to lead major initiatives create extraordinary psychological safety [3]. The culture encourages risk-taking and views setbacks as learning experiences. Employee tenure data and consistently high workplace rankings confirm this is a high-trust organization where people stay because they believe in the mission.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NVIDIA explicitly acknowledges AMD, custom silicon efforts from hyperscalers (Google TPU, Amazon Trainium), and Chinese competitors as forces that drive improvement. Huang's CSIS testimony acknowledging that '50% of the world's AI researchers are Chinese' and China's AI ecosystem is 'vibrant, rich, incredibly innovative' shows a leader who respects competitive threats and uses them as motivation to accelerate innovation rather than dismiss them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NVIDIA has fundamentally reinvented itself multiple times — from a gaming GPU company to a crypto mining enabler to the backbone of the AI revolution. Each pivot was driven by the Just Cause (accelerate computing), not desperation. The Blackwell ramp ($7.1B to $93.7B in one year) and upcoming Vera Rubin platform demonstrate a company that continuously obsoletes its own products in service of the cause [1]. The shift from selling individual GPUs to designing data-center-scale AI factories represents another transformative leap.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Jensen Huang invested heavily in CUDA for 17 years before the AI payoff materialized — arguably the greatest long-term technology bet in modern history. NVIDIA continued investing in AI infrastructure through multiple downturns (2022-2023 crypto winter, gaming slowdown) when Wall Street questioned the strategy. The decision to not assume any China Data Center revenue in Q1 FY2027 guidance — walking away from a massive market due to export controls rather than compromising — demonstrates the courage to sacrifice revenue for strategic principles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NVIDIA is the undisputed leader in AI infrastructure with FY2026 revenue of $215.9B (up 65% YoY), Q4 revenue of $68.1B (up 73%), and Q1 FY2027 guidance of $78B that beat consensus by $5.4B [1]. Data Center revenue of $62.3B in Q4 (up 75% YoY) demonstrates the insatiable demand for AI compute as every major tech company and AI lab builds infrastructure on NVIDIA's platform. Gross margins of 71.1%, profit margins of 55.6%, and ROE of 101.5% reflect extraordinary pricing power and capital efficiency. At 15.8x forward P/E with 65%+ revenue growth, NVIDIA trades at a fraction of its growth rate — the Forward PEG of ~0.12 is among the lowest in mega-cap tech. The CUDA ecosystem (17 years, millions of developers) creates switching costs that no competitor has overcome, and the Blackwell ramp ($7.1B to $93.7B in one year) shows the innovation cadence accelerating. Jensen Huang's 32-year founding leadership provides strategic continuity unmatched in the industry [3].</w:t>
      </w:r>
    </w:p>
    <w:p>
      <w:pPr>
        <w:spacing w:after="120"/>
      </w:pPr>
      <w:r>
        <w:rPr>
          <w:rFonts w:ascii="Calibri" w:hAnsi="Calibri"/>
          <w:b w:val="0"/>
          <w:color w:val="3A4A28"/>
          <w:sz w:val="20"/>
        </w:rPr>
        <w:t>The primary risks center on competitive and geopolitical concentration. Custom AI silicon from hyperscalers (Google TPU, Amazon Trainium, Microsoft Maia) could erode NVIDIA's 90% market share over time as customers seek to reduce dependency on a single supplier. AMD's MI300 series and emerging startups (Cerebras, Groq) provide alternatives that are gaining traction in specific workloads. China export controls have already cost NVIDIA $5.5B in charges and the company assumes zero China Data Center revenue in Q1 FY2027 guidance, representing a permanently lost market that Chinese competitors (Huawei Ascend) will fill [1]. The AI infrastructure build-out is heavily concentrated among a few hyperscale customers — any slowdown in capex spending from Microsoft, Meta, Google, or Amazon would disproportionately impact NVIDIA. NVIDIA's greenhouse gas emissions doubled from 2023-2025 to 6.9M metric tons CO2e, creating growing ESG scrutiny as AI energy consumption scales [6]. At $4.3T market cap, the stock requires continued hypergrowth to justify its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revenue guidance of $78B (vs. $72.6B consensus) signals continued demand acceleration, with Blackwell fully ramped and Vera Rubin systems launching H2 2026 [1]</w:t>
      </w:r>
    </w:p>
    <w:p>
      <w:pPr>
        <w:spacing w:before="40" w:after="40"/>
        <w:ind w:left="283"/>
      </w:pPr>
      <w:r>
        <w:rPr>
          <w:rFonts w:ascii="Calibri" w:hAnsi="Calibri"/>
          <w:b/>
          <w:color w:val="4A6B25"/>
          <w:sz w:val="20"/>
        </w:rPr>
        <w:t xml:space="preserve">2. </w:t>
      </w:r>
      <w:r>
        <w:rPr>
          <w:rFonts w:ascii="Calibri" w:hAnsi="Calibri"/>
          <w:b w:val="0"/>
          <w:color w:val="3A4A28"/>
          <w:sz w:val="20"/>
        </w:rPr>
        <w:t>Agentic AI inflection driving new enterprise AI infrastructure demand beyond training into inference workloads, expanding NVIDIA's total addressable market from cloud-only to enterprise-wide deployment [1]</w:t>
      </w:r>
    </w:p>
    <w:p>
      <w:pPr>
        <w:spacing w:before="40" w:after="40"/>
        <w:ind w:left="283"/>
      </w:pPr>
      <w:r>
        <w:rPr>
          <w:rFonts w:ascii="Calibri" w:hAnsi="Calibri"/>
          <w:b/>
          <w:color w:val="4A6B25"/>
          <w:sz w:val="20"/>
        </w:rPr>
        <w:t xml:space="preserve">3. </w:t>
      </w:r>
      <w:r>
        <w:rPr>
          <w:rFonts w:ascii="Calibri" w:hAnsi="Calibri"/>
          <w:b w:val="0"/>
          <w:color w:val="3A4A28"/>
          <w:sz w:val="20"/>
        </w:rPr>
        <w:t>Grace Blackwell NVLink delivering order-of-magnitude cost-per-token reduction, making AI inference economically viable for broader applications and driving the next wave of AI infrastructure spending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hyperscale capex from Microsoft, Meta, Google, and Amazon drives the majority of Data Center revenue; any spending pause would materially impact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Custom silicon competition — Google TPU, Amazon Trainium, Microsoft Maia, and AMD MI300 provide alternatives that could erode NVIDIA's 90% AI chip market share over a 3-5 year horizon [2]</w:t>
      </w:r>
    </w:p>
    <w:p>
      <w:pPr>
        <w:spacing w:before="40" w:after="40"/>
        <w:ind w:left="283"/>
      </w:pPr>
      <w:r>
        <w:rPr>
          <w:rFonts w:ascii="Calibri" w:hAnsi="Calibri"/>
          <w:b/>
          <w:color w:val="4A6B25"/>
          <w:sz w:val="20"/>
        </w:rPr>
        <w:t xml:space="preserve">3. </w:t>
      </w:r>
      <w:r>
        <w:rPr>
          <w:rFonts w:ascii="Calibri" w:hAnsi="Calibri"/>
          <w:b w:val="0"/>
          <w:color w:val="3A4A28"/>
          <w:sz w:val="20"/>
        </w:rPr>
        <w:t>China export controls permanently forfeited a major market — NVIDIA assumes zero China Data Center revenue, ceding the world's second-largest AI market to domestic competitors like Huawei Ascend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NVIDIA is immune to AI disruption because it IS the AI infrastructure. The company holds ~90% market share in AI training accelerators, and every major AI model — from GPT to Claude to Llama — is trained on NVIDIA hardware [1]. AI cannot displace NVIDIA because AI literally runs on NVIDIA. The CUDA ecosystem (17 years of development) creates massive switching costs that no competitor has overcome. While AMD and custom ASICs from hyperscalers present long-term competitive pressure, NVIDIA's full-stack advantage (chips + networking + software) and rapid innovation cadence (Hopper to Blackwell to Vera Rubin) maintain dominance. AI Opportunity (1/1): NVIDIA's entire $215.9B revenue is essentially AI-driven, with Data Center (AI infrastructure) contributing $62.3B in Q4 alone. Blackwell revenue ramped from $7.1B to $93.7B in one year, and Q1 FY2027 guidance of $78B shows continued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NVIDIA Q4 FY2026 Earnings Release — $68.1B revenue, $43B net income, Q1 FY2027 guidance $78B, February 25, 2026</w:t>
      </w:r>
    </w:p>
    <w:p>
      <w:pPr>
        <w:spacing w:before="20" w:after="20"/>
        <w:ind w:left="170"/>
      </w:pPr>
      <w:r>
        <w:rPr>
          <w:rFonts w:ascii="Calibri" w:hAnsi="Calibri"/>
          <w:b/>
          <w:color w:val="4A6B25"/>
          <w:sz w:val="15"/>
        </w:rPr>
        <w:t xml:space="preserve">2. </w:t>
      </w:r>
      <w:r>
        <w:rPr>
          <w:rFonts w:ascii="Calibri" w:hAnsi="Calibri"/>
          <w:b w:val="0"/>
          <w:color w:val="3A4A28"/>
          <w:sz w:val="17"/>
        </w:rPr>
        <w:t>CNBC — Nvidia earnings report Q4 2026, data center revenue up 75%, February 2026</w:t>
      </w:r>
    </w:p>
    <w:p>
      <w:pPr>
        <w:spacing w:before="20" w:after="20"/>
        <w:ind w:left="170"/>
      </w:pPr>
      <w:r>
        <w:rPr>
          <w:rFonts w:ascii="Calibri" w:hAnsi="Calibri"/>
          <w:b/>
          <w:color w:val="4A6B25"/>
          <w:sz w:val="15"/>
        </w:rPr>
        <w:t xml:space="preserve">3. </w:t>
      </w:r>
      <w:r>
        <w:rPr>
          <w:rFonts w:ascii="Calibri" w:hAnsi="Calibri"/>
          <w:b w:val="0"/>
          <w:color w:val="3A4A28"/>
          <w:sz w:val="17"/>
        </w:rPr>
        <w:t>Fortune, CTO Magazine, CSIS — Jensen Huang leadership analysis, 32-year tenure, flat org structure, AI strategy</w:t>
      </w:r>
    </w:p>
    <w:p>
      <w:pPr>
        <w:spacing w:before="20" w:after="20"/>
        <w:ind w:left="170"/>
      </w:pPr>
      <w:r>
        <w:rPr>
          <w:rFonts w:ascii="Calibri" w:hAnsi="Calibri"/>
          <w:b/>
          <w:color w:val="4A6B25"/>
          <w:sz w:val="15"/>
        </w:rPr>
        <w:t xml:space="preserve">4. </w:t>
      </w:r>
      <w:r>
        <w:rPr>
          <w:rFonts w:ascii="Calibri" w:hAnsi="Calibri"/>
          <w:b w:val="0"/>
          <w:color w:val="3A4A28"/>
          <w:sz w:val="17"/>
        </w:rPr>
        <w:t>NVIDIA insider transactions — SEC filings, March 2026 (Kress, Puri, Huang, Stevens)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NVDA, retrieved April 1, 2026</w:t>
      </w:r>
    </w:p>
    <w:p>
      <w:pPr>
        <w:spacing w:before="20" w:after="20"/>
        <w:ind w:left="170"/>
      </w:pPr>
      <w:r>
        <w:rPr>
          <w:rFonts w:ascii="Calibri" w:hAnsi="Calibri"/>
          <w:b/>
          <w:color w:val="4A6B25"/>
          <w:sz w:val="15"/>
        </w:rPr>
        <w:t xml:space="preserve">6. </w:t>
      </w:r>
      <w:r>
        <w:rPr>
          <w:rFonts w:ascii="Calibri" w:hAnsi="Calibri"/>
          <w:b w:val="0"/>
          <w:color w:val="3A4A28"/>
          <w:sz w:val="17"/>
        </w:rPr>
        <w:t>Carbon Credits — NVIDIA GHG emissions doubled to 6.9M metric tons CO2e, FY2025 sustainability report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