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NVO</w:t>
      </w:r>
      <w:r>
        <w:rPr>
          <w:rFonts w:ascii="Calibri" w:hAnsi="Calibri"/>
          <w:b/>
          <w:color w:val="1A2010"/>
          <w:sz w:val="40"/>
        </w:rPr>
        <w:t xml:space="preserve">  Novo Nordisk A/S</w:t>
      </w:r>
    </w:p>
    <w:p>
      <w:pPr>
        <w:spacing w:after="120"/>
      </w:pPr>
      <w:r>
        <w:rPr>
          <w:rFonts w:ascii="Calibri" w:hAnsi="Calibri"/>
          <w:b/>
          <w:color w:val="6E8450"/>
          <w:sz w:val="18"/>
        </w:rPr>
        <w:t>DIVIDEND SLEEVE · 2026-05-12 · Inspire: -83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Denmark</w:t>
      </w:r>
    </w:p>
    <w:p>
      <w:pPr>
        <w:spacing w:after="80"/>
      </w:pPr>
      <w:r>
        <w:rPr>
          <w:rFonts w:ascii="Calibri" w:hAnsi="Calibri"/>
          <w:b w:val="0"/>
          <w:color w:val="3A4A28"/>
          <w:sz w:val="20"/>
        </w:rPr>
        <w:t>Novo Nordisk A/S is a global healthcare company focused on serious chronic diseases including diabetes, obesity, and rare blood and endocrine disorders. The company is the world leader in GLP-1 receptor agonists, manufacturing and marketing Ozempic (diabetes), Wegovy (obesity), and related treatments. Founded in 1923, Novo Nordisk is majority-owned by the Novo Nordisk Foundation.</w:t>
      </w:r>
    </w:p>
    <w:p>
      <w:r>
        <w:rPr>
          <w:rFonts w:ascii="Calibri" w:hAnsi="Calibri"/>
          <w:b/>
          <w:color w:val="6E8450"/>
          <w:sz w:val="18"/>
        </w:rPr>
        <w:t>67,900 Employees · https://www.novonordisk.com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Novo Nordisk created and now dominates the $100B+ GLP-1 receptor agonist market — Ozempic and Wegovy have transformed diabetes and obesity treatment globally. The Wegovy pill launched in January 2026 and generated $355M in its first quarter, roughly double analyst expectations, representing a transformative new form factor that dramatically expands the addressable patient population [1]. Under CEO Jorgensen's 8-year tenure, sales and profits nearly tripled. AI Deployment (1/2): Novo uses AI and machine learning in drug discovery and clinical trial optimization, including molecular design for next-generation peptides, but has not shipped AI-powered patient-facing products or reported specific AI-driven savings [2]. Market Share (2/2): Wegovy commands 65% of new US obesity prescriptions according to CEO Doustdar, and Ozempic dominates GLP-1 diabetes treatment — Novo is the category creator and leader in both indications [1]. Pipeline (2/2): CagriSema (next-gen obesity combination) in Phase 3, amycretin showing superior weight loss in trials, oral semaglutide expansion, and multiple new indications (MASH, cardiovascular, kidney disease) provide deep pipeline visibility [1]. R&amp;D Intensity (0/1): R&amp;D spending of approximately 14% of revenue is in line with but not above the pharmaceutical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Novo Nordisk's purpose of 'driving change to defeat serious chronic diseases' has been validated by over 100 years of consistent execution since the company's founding around insulin discovery in 1923 [2]. The mission is specific, deeply purposeful, and genuinely shapes strategic decisions — the expansion from diabetes to obesity was driven by the same chronic disease mission. The Novo Nordisk Foundation's controlling ownership ensures the mission persists beyond any individual CEO. Community Impact (1/2): Programs to increase insulin access in low-income countries, partnerships with WHO on diabetes prevention, and the Novo Nordisk Foundation's broader philanthropic activities demonstrate community investment, though specific dollar amounts and measurable impact data are limited [3]. Employee Retention (1/2): Stable, professional culture with long leadership tenures — Jorgensen served 8 years, and the CEO succession to Doustdar was planned. 67,900 employees in a collaborative Danish corporate culture known for work-life balance [2]. Insider Buying (1/2): The Novo Nordisk Foundation owns approximately 28% of shares, providing extraordinary long-term alignment that transcends individual insider transactions. No evidence of meaningful net insider buying by individual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($46.40 x 20.5M avg volume = $951M daily liquidity). Novo Nordisk scores at or near target on virtually every metric. D/E of 72.1% scores 0.99. ROE of 71.4% is exceptional (1.0). Revenue growth of 24% YoY scores 1.0. Three-year revenue CAGR of ~20.4% (FY2022-FY2025, in DKK) scores 1.0. Forward P/E of 13.7 is well below the 20 target (1.0). Profit margin of 37.2% scores 1.0. Payout ratio of 42.6% scores 0.96. Consecutive years paid is 20+ (1.0, weight 2x). Consecutive years growth is 10+ (1.0). Five-year dividend growth CAGR of ~27.6% far exceeds the 6% target (1.0, weight 2x). Weighted calculation: 11.95/12 x 10 = 10.0 [4]. Revenue reached DKK 309B ($46B) in FY2025 with EPS of $4.30 TTM.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Novo Nordisk is one of the strongest infinite-game companies in global healthcare. The Just Cause of defeating serious chronic diseases has been validated by over 100 years of execution since the company's founding around insulin in 1923 [2]. The Novo Nordisk Foundation's controlling ownership structurally ensures the cause persists beyond any CEO or market cycle — a governance feature that is the organizational embodiment of infinite thinking. The company has demonstrated courage through the Wegovy pricing agreement with the US government and flexibility in expanding from diabetes into obesity, cardiovascular, and kidney disease.</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'Driving change to defeat serious chronic diseases' is one of the most validated Just Causes in corporate history — proven by 100+ years of consistent execution from insulin discovery through modern GLP-1 receptor agonists [2]. The Novo Nordisk Foundation's controlling stake ensures the cause survives leadership transitions, market downturns, and industry disruption. Strategic decisions clearly trace back to the mission: the expansion into obesity was driven by recognizing it as a chronic disease, not a cosmetic concern. Sinek would cite Novo Nordisk as an exemplar — the cause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Novo Nordisk maintains a stable, professional culture rooted in Danish corporate values of collaboration and consensus-building. Leadership tenures are long — Jorgensen served 8 years before a planned succession to Doustdar [2]. The 67,900-person workforce operates in a relatively low-drama organizational environment. However, the CEO transition was partly prompted by the Novo Nordisk Foundation's dissatisfaction with stock price performance, suggesting that board-level trust was tested by market pressures, and no specific employee retention or tenure data confirms rank-and-file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Novo Nordisk consistently frames Eli Lilly — with Mounjaro and Zepbound — as a competitor whose success validates and expands the GLP-1 market rather than a threat to destroy [1]. CEO Doustdar has acknowledged Lilly's strengths while positioning Novo's competitive response through innovation (Wegovy pill, CagriSema) rather than defensive tactics. The company's competitive language is about improving treatments, not crushing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Novo Nordisk made a significant strategic pivot from a diabetes-only company to a major player in obesity treatment — recognizing that GLP-1 receptor agonists could address obesity as a chronic disease, not just diabetes [1]. This expansion was driven by the Just Cause and required substantial R&amp;D investment and regulatory effort. However, the pivot was within the same therapeutic class (GLP-1) and same core competency (metabolic disease), making it an adjacency rather than a truly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Multiple examples of costly long-term decisions: investing billions in GLP-1 obesity R&amp;D when the market was uncertain and insurers were skeptical; signing the Wegovy pricing agreement with the Trump administration that cut US prices by 20%+ to expand patient access, sacrificing near-term revenue for long-term market growth [1][3]; and maintaining the Novo Nordisk Foundation's controlling governance structure that prioritizes mission over quarterly earnings pressure. The CEO transition itself was driven by the Foundation's long-term view that fresh leadership was needed for the next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Novo Nordisk is the dominant force in the $100B+ GLP-1 market with Ozempic (diabetes) and Wegovy (obesity), commanding 65% of new US obesity prescriptions. Q1 2026 delivered 32% constant-currency sales growth, with the Wegovy pill generating $355M in its debut quarter — roughly double analyst expectations [1]. The financial profile is exceptional: 37% profit margins, 71% ROE, 24% revenue growth, and a forward P/E of only 13.7x — a rare combination of growth, profitability, and reasonable valuation following the stock's decline from mid-2024 highs.</w:t>
      </w:r>
    </w:p>
    <w:p>
      <w:pPr>
        <w:spacing w:after="120"/>
      </w:pPr>
      <w:r>
        <w:rPr>
          <w:rFonts w:ascii="Calibri" w:hAnsi="Calibri"/>
          <w:b w:val="0"/>
          <w:color w:val="3A4A28"/>
          <w:sz w:val="20"/>
        </w:rPr>
        <w:t>Key risks center on competitive pressure from Eli Lilly's Mounjaro/Zepbound franchise, pricing pressure from the US government agreement cutting semaglutide prices by 20%+, and the CEO transition from Jorgensen to Doustdar introducing execution uncertainty during the critical Wegovy pill launch [2]. The reported 2026 guidance of 4-12% adjusted sales contraction (reflecting pricing adjustments) may disappoint growth investors, and the stock's recent 50%+ decline from 2024 highs reflects market concerns about GLP-1 commoditization as competitors enter the space. However, the pipeline (CagriSema, amycretin), oral formulation advantage, and manufacturing scale provide durable competitive moats.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Wegovy pill ramp — $355M in Q1 2026 debut quarter at roughly double expectations could accelerate as oral semaglutide expands the addressable patient population beyond injectable-willing patients [1]</w:t>
      </w:r>
    </w:p>
    <w:p>
      <w:pPr>
        <w:spacing w:before="40" w:after="40"/>
        <w:ind w:left="283"/>
      </w:pPr>
      <w:r>
        <w:rPr>
          <w:rFonts w:ascii="Calibri" w:hAnsi="Calibri"/>
          <w:b/>
          <w:color w:val="4A6B25"/>
          <w:sz w:val="20"/>
        </w:rPr>
        <w:t xml:space="preserve">2. </w:t>
      </w:r>
      <w:r>
        <w:rPr>
          <w:rFonts w:ascii="Calibri" w:hAnsi="Calibri"/>
          <w:b w:val="0"/>
          <w:color w:val="3A4A28"/>
          <w:sz w:val="20"/>
        </w:rPr>
        <w:t>CagriSema Phase 3 results expected in 2026 could demonstrate superior efficacy to semaglutide alone, creating a next-generation franchise [1]</w:t>
      </w:r>
    </w:p>
    <w:p>
      <w:pPr>
        <w:spacing w:before="40" w:after="40"/>
        <w:ind w:left="283"/>
      </w:pPr>
      <w:r>
        <w:rPr>
          <w:rFonts w:ascii="Calibri" w:hAnsi="Calibri"/>
          <w:b/>
          <w:color w:val="4A6B25"/>
          <w:sz w:val="20"/>
        </w:rPr>
        <w:t xml:space="preserve">3. </w:t>
      </w:r>
      <w:r>
        <w:rPr>
          <w:rFonts w:ascii="Calibri" w:hAnsi="Calibri"/>
          <w:b w:val="0"/>
          <w:color w:val="3A4A28"/>
          <w:sz w:val="20"/>
        </w:rPr>
        <w:t>Valuation reset at 13.7x forward PE with 24% revenue growth and 37% margins represents a compelling risk-reward following the 50%+ correction from 2024 highs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competitive intensification from Eli Lilly (Mounjaro/Zepbound), Viking Therapeutics, Amgen, and others could compress Novo's market share and pricing power [1]</w:t>
      </w:r>
    </w:p>
    <w:p>
      <w:pPr>
        <w:spacing w:before="40" w:after="40"/>
        <w:ind w:left="283"/>
      </w:pPr>
      <w:r>
        <w:rPr>
          <w:rFonts w:ascii="Calibri" w:hAnsi="Calibri"/>
          <w:b/>
          <w:color w:val="4A6B25"/>
          <w:sz w:val="20"/>
        </w:rPr>
        <w:t xml:space="preserve">2. </w:t>
      </w:r>
      <w:r>
        <w:rPr>
          <w:rFonts w:ascii="Calibri" w:hAnsi="Calibri"/>
          <w:b w:val="0"/>
          <w:color w:val="3A4A28"/>
          <w:sz w:val="20"/>
        </w:rPr>
        <w:t>US pricing pressure — Wegovy price reduction of 20%+ under the Trump administration agreement directly impacts margins and may set precedent for further cuts [3]</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Jorgensen to Doustdar introduces execution risk during the critical Wegovy pill launch and CagriSema Phase 3 readout period [2]</w:t>
      </w:r>
    </w:p>
    <w:p>
      <w:pPr>
        <w:spacing w:before="40" w:after="40"/>
        <w:ind w:left="283"/>
      </w:pPr>
      <w:r>
        <w:rPr>
          <w:rFonts w:ascii="Calibri" w:hAnsi="Calibri"/>
          <w:b/>
          <w:color w:val="4A6B25"/>
          <w:sz w:val="20"/>
        </w:rPr>
        <w:t xml:space="preserve">4. </w:t>
      </w:r>
      <w:r>
        <w:rPr>
          <w:rFonts w:ascii="Calibri" w:hAnsi="Calibri"/>
          <w:b w:val="0"/>
          <w:color w:val="3A4A28"/>
          <w:sz w:val="20"/>
        </w:rPr>
        <w:t>2026 guidance of 4-12% adjusted sales contraction reflects pricing headwinds that may persist as government and insurer pressure on GLP-1 pricing intensifies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Novo Nordisk's core business — pharmaceutical development, FDA-regulated clinical trials, GMP manufacturing, and physical drug distribution — is structurally immune to AI disruption. AI cannot replace the need for diabetes and obesity medications, and the regulatory moat around drug approval takes a decade to navigate regardless of technology [2]. GLP-1 manufacturing at scale requires specialized biologic production facilities that are capital-intensive and physically irreplaceable. However, AI-accelerated drug discovery could help competitors like Eli Lilly develop next-generation GLP-1s faster, potentially shortening Novo's competitive advantages in specific molecules. AI Opportunity (1/1): Novo employs AI and machine learning in its drug discovery pipeline — molecular design for next-generation peptides, clinical trial patient selection and optimization, and manufacturing process efficiency — generating measurable value in R&amp;D productivity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Novo Nordisk Q1 2026 earnings report — CNBC, Yahoo Finance, Fierce Pharma, May 6, 2026</w:t>
      </w:r>
    </w:p>
    <w:p>
      <w:pPr>
        <w:spacing w:before="20" w:after="20"/>
        <w:ind w:left="170"/>
      </w:pPr>
      <w:r>
        <w:rPr>
          <w:rFonts w:ascii="Calibri" w:hAnsi="Calibri"/>
          <w:b/>
          <w:color w:val="4A6B25"/>
          <w:sz w:val="15"/>
        </w:rPr>
        <w:t xml:space="preserve">2. </w:t>
      </w:r>
      <w:r>
        <w:rPr>
          <w:rFonts w:ascii="Calibri" w:hAnsi="Calibri"/>
          <w:b w:val="0"/>
          <w:color w:val="3A4A28"/>
          <w:sz w:val="17"/>
        </w:rPr>
        <w:t>Lars Fruergaard Jorgensen CEO transition and Mike Doustdar appointment — STAT News, Fierce Pharma, PharmExec, 2025-2026</w:t>
      </w:r>
    </w:p>
    <w:p>
      <w:pPr>
        <w:spacing w:before="20" w:after="20"/>
        <w:ind w:left="170"/>
      </w:pPr>
      <w:r>
        <w:rPr>
          <w:rFonts w:ascii="Calibri" w:hAnsi="Calibri"/>
          <w:b/>
          <w:color w:val="4A6B25"/>
          <w:sz w:val="15"/>
        </w:rPr>
        <w:t xml:space="preserve">3. </w:t>
      </w:r>
      <w:r>
        <w:rPr>
          <w:rFonts w:ascii="Calibri" w:hAnsi="Calibri"/>
          <w:b w:val="0"/>
          <w:color w:val="3A4A28"/>
          <w:sz w:val="17"/>
        </w:rPr>
        <w:t>Novo Nordisk ESG and pricing — Bloomberg, Morningstar, Novo Nordisk sustainability portal,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NVO key statistics and financials,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