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NVRI</w:t>
      </w:r>
      <w:r>
        <w:rPr>
          <w:rFonts w:ascii="Calibri" w:hAnsi="Calibri"/>
          <w:b/>
          <w:color w:val="1A2010"/>
          <w:sz w:val="40"/>
        </w:rPr>
        <w:t xml:space="preserve">  Enviri Corporation</w:t>
      </w:r>
    </w:p>
    <w:p>
      <w:pPr>
        <w:spacing w:after="120"/>
      </w:pPr>
      <w:r>
        <w:rPr>
          <w:rFonts w:ascii="Calibri" w:hAnsi="Calibri"/>
          <w:b/>
          <w:color w:val="6E8450"/>
          <w:sz w:val="18"/>
        </w:rPr>
        <w:t>GROWTH SLEEVE · 2026-04-27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Enviri Corporation (formerly Harsco) provides environmental solutions for industrial and specialty waste streams through three segments: Harsco Environmental (steel mill services, resource recovery, and recycling), Clean Earth (hazardous/non-hazardous specialty waste processing), and Harsco Rail (railway track maintenance equipment and services). Founded in 1853, the company operates globally from Philadelphia.</w:t>
      </w:r>
    </w:p>
    <w:p>
      <w:r>
        <w:rPr>
          <w:rFonts w:ascii="Calibri" w:hAnsi="Calibri"/>
          <w:b/>
          <w:color w:val="6E8450"/>
          <w:sz w:val="18"/>
        </w:rPr>
        <w:t>12,000 Employees · https://www.enviri.com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Full-year 2025 revenue declined 4% to $2.24B, with Harsco Environmental and Rail declines offsetting Clean Earth's 4% growth [1]. The company remains unprofitable with trailing EPS of -$2.03, and 2026 analyst consensus projects continued losses of -$0.50 EPS [1]. AI Deployment (0/2): Enviri operates in physical industrial services (steel mill waste processing, soil remediation, railway maintenance) with no meaningful AI integration in its operations or service delivery. The business is fundamentally manual, equipment-intensive, and relationship-driven [3]. Market Share (2/2): Enviri is a global leader in steel mill environmental services, operating at over 150 customer sites across 30+ countries, and Clean Earth is one of the largest specialty waste processors in North America [1]. The Harsco Rail segment holds strong positions in railway maintenance equipment. Pipeline (0/2): 2026 guidance projects stable to modestly improved EBITDA with combined Harsco Environmental and Rail adjusted EBITDA of ~$140M at midpoint, modestly below 2025 — no significant growth catalysts identified [1]. R&amp;D Intensity (1/1): Investment in sustainable products (road surfacing from slag, cement additives) and cleaner processing technologies supports ESG positioning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Enviri's rebrand from Harsco to 'Enviri' (environmental + envision) reflects a genuine pivot to positioning as an environmental solutions company — 100% of revenue now derives from environmental services [4]. CEO Nicholas Grasberger has led since 2018 and is described by employees as 'passionate about company strategy and goals' [3]. The 'Transforming the world to green' tagline is aspirational. Community Impact (1/2): The company employs 12,000 globally and provides essential environmental services — processing hazardous waste, recycling steel mill byproducts, and remediating contaminated soil that directly benefit environmental health [4]. Named to Corporate Knights' 2026 Global 100 Most Sustainable Corporations [4]. Employee Retention (1/2): Glassdoor rating of 3.9/5.0 with 71% positive business outlook is solid. Employees praise flexible culture and career development, though some cite 'traditional management style' struggling to adapt to market changes [3]. Insider Buying (0/2): No evidence of significant insider buying, and the dividend has been suspended despite a 5-year average yield of 4.67%, which signals management prioritizing balance sheet repair over returns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Enviri's financial profile reflects significant distress. The company has no trailing P/E (negative earnings) and forward P/E of 1,931x based on projected EPS of $0.01 indicates analysts expect essentially breakeven in 2026 [5]. D/E of 576% is extremely elevated with $1.70B total debt against $105M cash — the balance sheet is severely leveraged for a company generating only $101M operating cash flow [5]. ROE of -44% and profit margin of -7.5% confirm ongoing value destruction. Revenue decline of -0.8% YoY with gross margins of only 19.1% provides thin buffer against debt service costs. Operating margins of -5.0% indicate the core business cannot cover its cost structure at current volumes [5]. The company is considering a sale of Clean Earth, its best-performing segment, which could further weaken the revenue base. Liquidity floor cleared: 1.37M avg vol × $19.31 = $26.5M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Enviri demonstrates infinite game aspirations through its strategic rebrand to an environmental solutions company, its inclusion in the Global 100 Most Sustainable Corporations, and its genuine commitment to circular economy principles. However, the severe financial distress (576% D/E, negative ROE), declining revenue, and potential sale of its best segment suggest a company forced into short-term survival mode rather than playing the long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Transforming industrial waste into valuable resources — recycling steel mill byproducts into road materials, processing hazardous waste, and remediating contaminated soil — is a compelling environmental cause with genuine societal benefit [4]. The rebrand from Harsco to Enviri and the positioning that 100% of revenue comes from environmental solutions demonstrates authentic mission alignment. However, the railway maintenance segment fits awkwardly with the environmental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3.9/5.0 is respectable with employees praising flexible culture, career development, and CEO passion [3]. However, with only 15 reviews, the sample is small. Some employees note 'traditional management style' struggling to adapt, suggesting cultural inertia in a 170-year-old company. The +/- 20% ESG modifier on executive compensation shows progressive governance that extends beyond rhetoric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Enviri competes with Republic Services, Clean Harbors, and US Ecology in specialty waste, and Veolia in industrial services. The company's rebrand and ESG positioning represent an attempt to differentiate from larger, better-capitalized competitors. However, the consideration of selling Clean Earth — the fastest-growing segment — to pay down debt suggests reactive competitive positioning rather than strategic rival study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Harsco (a diversified industrial company) to Enviri (an environmental solutions pure-play) represents meaningful strategic flexibility exercised over several years [4]. The potential Clean Earth sale and ongoing restructuring in Rail show willingness to reshape the portfolio. However, these moves appear driven by balance sheet necessity rather than proactive strategic vision, and the core Harsco Environmental business model has not fundamentally evolved.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Grasberger showed courage in rebranding a 170-year-old company around environmental solutions and tying executive compensation to ESG outcomes [4]. The decision to suspend the dividend to preserve capital was pragmatic. However, the company has not demonstrated the investment courage needed to reverse declining revenue — 2026 guidance is essentially flat, suggesting management is managing decline rather than investing for turnaround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Enviri is a deeply contrarian environmental services play trading at $1.6B market cap for a company generating $2.24B in revenue with global leadership in steel mill environmental services across 150+ customer sites in 30+ countries [1]. The inclusion in Corporate Knights' 2026 Global 100 Most Sustainable Corporations validates the environmental positioning, and 100% of revenue deriving from environmental solutions provides secular tailwind exposure as circular economy and waste processing regulations tighten globally [4]. Clean Earth's 4% growth and strong market position in specialty hazardous waste processing addresses a growing regulatory-driven demand. The stock has bounced above its 50-day SMA of $18.81, and the potential Clean Earth sale could generate significant proceeds to address the overleveraged balance sheet. At essentially breakeven forward EPS, any operational improvement could drive meaningful upside from a depressed base [1].</w:t>
      </w:r>
    </w:p>
    <w:p>
      <w:pPr>
        <w:spacing w:after="120"/>
      </w:pPr>
      <w:r>
        <w:rPr>
          <w:rFonts w:ascii="Calibri" w:hAnsi="Calibri"/>
          <w:b w:val="0"/>
          <w:color w:val="3A4A28"/>
          <w:sz w:val="20"/>
        </w:rPr>
        <w:t>The bear case is dominated by financial distress and structural challenges. D/E of 576% with $1.70B debt against $105M cash is dangerously leveraged — the company generates only $101M operating cash flow against a massive debt burden, and any downturn in steel production volumes would threaten debt covenants [5]. Trailing EPS of -$2.03, ROE of -44%, and profit margin of -7.5% indicate the business is destroying value at current operating levels. Revenue declined 0.8% in 2025 and 2026 guidance projects essentially flat performance, with no identified catalysts for a return to growth [1]. The potential sale of Clean Earth — the best-performing segment — could generate deleveraging proceeds but would remove the growth engine, leaving the company with declining Harsco Environmental and troubled Rail segments. Gross margins of 19.1% provide minimal buffer against cost inflation or volume declines. The beta of 1.72 amplifies downside risk, and the suspended dividend (5-year avg 4.67% yield) eliminates income support for the share price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Clean Earth sale generating significant deleveraging proceeds to reduce the $1.70B debt burden and reset the capital structure [1]</w:t>
      </w:r>
    </w:p>
    <w:p>
      <w:pPr>
        <w:spacing w:before="40" w:after="40"/>
        <w:ind w:left="283"/>
      </w:pPr>
      <w:r>
        <w:rPr>
          <w:rFonts w:ascii="Calibri" w:hAnsi="Calibri"/>
          <w:b/>
          <w:color w:val="4A6B25"/>
          <w:sz w:val="20"/>
        </w:rPr>
        <w:t xml:space="preserve">2. </w:t>
      </w:r>
      <w:r>
        <w:rPr>
          <w:rFonts w:ascii="Calibri" w:hAnsi="Calibri"/>
          <w:b w:val="0"/>
          <w:color w:val="3A4A28"/>
          <w:sz w:val="20"/>
        </w:rPr>
        <w:t>Global 100 Most Sustainable Corporations recognition and tightening environmental regulations driving secular demand for waste processing and circular economy services [4]</w:t>
      </w:r>
    </w:p>
    <w:p>
      <w:pPr>
        <w:spacing w:before="40" w:after="40"/>
        <w:ind w:left="283"/>
      </w:pPr>
      <w:r>
        <w:rPr>
          <w:rFonts w:ascii="Calibri" w:hAnsi="Calibri"/>
          <w:b/>
          <w:color w:val="4A6B25"/>
          <w:sz w:val="20"/>
        </w:rPr>
        <w:t xml:space="preserve">3. </w:t>
      </w:r>
      <w:r>
        <w:rPr>
          <w:rFonts w:ascii="Calibri" w:hAnsi="Calibri"/>
          <w:b w:val="0"/>
          <w:color w:val="3A4A28"/>
          <w:sz w:val="20"/>
        </w:rPr>
        <w:t>Restructuring and cost actions in Rail segment addressing ETO contract risks, with potential for margin improvement as problematic contracts roll off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D/E of 576% with $1.70B debt creates significant refinancing and covenant risk if steel mill volumes decline or interest rates remain elevated [5]</w:t>
      </w:r>
    </w:p>
    <w:p>
      <w:pPr>
        <w:spacing w:before="40" w:after="40"/>
        <w:ind w:left="283"/>
      </w:pPr>
      <w:r>
        <w:rPr>
          <w:rFonts w:ascii="Calibri" w:hAnsi="Calibri"/>
          <w:b/>
          <w:color w:val="4A6B25"/>
          <w:sz w:val="20"/>
        </w:rPr>
        <w:t xml:space="preserve">2. </w:t>
      </w:r>
      <w:r>
        <w:rPr>
          <w:rFonts w:ascii="Calibri" w:hAnsi="Calibri"/>
          <w:b w:val="0"/>
          <w:color w:val="3A4A28"/>
          <w:sz w:val="20"/>
        </w:rPr>
        <w:t>Revenue decline and flat guidance — 2025 revenue fell 4% with 2026 projecting no growth, indicating the business is shrinking under its debt burden [1]</w:t>
      </w:r>
    </w:p>
    <w:p>
      <w:pPr>
        <w:spacing w:before="40" w:after="40"/>
        <w:ind w:left="283"/>
      </w:pPr>
      <w:r>
        <w:rPr>
          <w:rFonts w:ascii="Calibri" w:hAnsi="Calibri"/>
          <w:b/>
          <w:color w:val="4A6B25"/>
          <w:sz w:val="20"/>
        </w:rPr>
        <w:t xml:space="preserve">3. </w:t>
      </w:r>
      <w:r>
        <w:rPr>
          <w:rFonts w:ascii="Calibri" w:hAnsi="Calibri"/>
          <w:b w:val="0"/>
          <w:color w:val="3A4A28"/>
          <w:sz w:val="20"/>
        </w:rPr>
        <w:t>Potential Clean Earth sale removing the growth engine — if the best-performing segment is divested for deleveraging, the remaining business has declining revenue and weaker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Enviri's business is highly physical and resistant to AI disruption — steel mill waste processing, soil remediation, and railway maintenance require on-site equipment operation and manual labor that AI cannot replace [3]. The company's relationships with steel mills are deeply embedded (operating at 150+ customer sites) and switching costs are high. However, AI offers limited upside for this type of industrial services business compared to tech or SaaS companies. Competitors could use AI for route optimization and predictive maintenance scheduling, but these are incremental efficiency gains rather than existential threats. AI Opportunity (0/1): AI applications in Enviri's business are limited — potential uses include predictive equipment maintenance for railway services and process optimization for waste treatment, but these are marginal improvements unlikely to move the revenue or margin needle meaningfully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Enviri Corporation Q4 2025 Earnings and FY2025 Results — $2.24B revenue (-4% YoY), 2026 EBITDA guidance ~$140M, Investing.com/Globe and Mail, February 2026</w:t>
      </w:r>
    </w:p>
    <w:p>
      <w:pPr>
        <w:spacing w:before="20" w:after="20"/>
        <w:ind w:left="170"/>
      </w:pPr>
      <w:r>
        <w:rPr>
          <w:rFonts w:ascii="Calibri" w:hAnsi="Calibri"/>
          <w:b/>
          <w:color w:val="4A6B25"/>
          <w:sz w:val="15"/>
        </w:rPr>
        <w:t xml:space="preserve">2. </w:t>
      </w:r>
      <w:r>
        <w:rPr>
          <w:rFonts w:ascii="Calibri" w:hAnsi="Calibri"/>
          <w:b w:val="0"/>
          <w:color w:val="3A4A28"/>
          <w:sz w:val="17"/>
        </w:rPr>
        <w:t>Enviri Corporation 2026 Analyst Forecasts — consensus EPS -$0.50, revenue growth 3.87%, WallStreetZen/PitchBook</w:t>
      </w:r>
    </w:p>
    <w:p>
      <w:pPr>
        <w:spacing w:before="20" w:after="20"/>
        <w:ind w:left="170"/>
      </w:pPr>
      <w:r>
        <w:rPr>
          <w:rFonts w:ascii="Calibri" w:hAnsi="Calibri"/>
          <w:b/>
          <w:color w:val="4A6B25"/>
          <w:sz w:val="15"/>
        </w:rPr>
        <w:t xml:space="preserve">3. </w:t>
      </w:r>
      <w:r>
        <w:rPr>
          <w:rFonts w:ascii="Calibri" w:hAnsi="Calibri"/>
          <w:b w:val="0"/>
          <w:color w:val="3A4A28"/>
          <w:sz w:val="17"/>
        </w:rPr>
        <w:t>Enviri Corporation Leadership and Culture — CEO Nicholas Grasberger, Glassdoor 3.9/5.0, Most Loved Workplace, 2025-2026</w:t>
      </w:r>
    </w:p>
    <w:p>
      <w:pPr>
        <w:spacing w:before="20" w:after="20"/>
        <w:ind w:left="170"/>
      </w:pPr>
      <w:r>
        <w:rPr>
          <w:rFonts w:ascii="Calibri" w:hAnsi="Calibri"/>
          <w:b/>
          <w:color w:val="4A6B25"/>
          <w:sz w:val="15"/>
        </w:rPr>
        <w:t xml:space="preserve">4. </w:t>
      </w:r>
      <w:r>
        <w:rPr>
          <w:rFonts w:ascii="Calibri" w:hAnsi="Calibri"/>
          <w:b w:val="0"/>
          <w:color w:val="3A4A28"/>
          <w:sz w:val="17"/>
        </w:rPr>
        <w:t>Enviri ESG Report and Sustainability Recognition — Global 100 Most Sustainable Corporations 2026, 100% environmental revenue, Corporate Knights/GlobeNewswire, January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NVRI (Enviri Corporation),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