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NVST</w:t>
      </w:r>
      <w:r>
        <w:rPr>
          <w:rFonts w:ascii="Calibri" w:hAnsi="Calibri"/>
          <w:b/>
          <w:color w:val="1A2010"/>
          <w:sz w:val="40"/>
        </w:rPr>
        <w:t xml:space="preserve">  Envista Holdings Corporation</w:t>
      </w:r>
    </w:p>
    <w:p>
      <w:pPr>
        <w:spacing w:after="120"/>
      </w:pPr>
      <w:r>
        <w:rPr>
          <w:rFonts w:ascii="Calibri" w:hAnsi="Calibri"/>
          <w:b/>
          <w:color w:val="6E8450"/>
          <w:sz w:val="18"/>
        </w:rPr>
        <w:t>GROWTH SLEEVE · 2026-04-11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United States</w:t>
      </w:r>
    </w:p>
    <w:p>
      <w:pPr>
        <w:spacing w:after="80"/>
      </w:pPr>
      <w:r>
        <w:rPr>
          <w:rFonts w:ascii="Calibri" w:hAnsi="Calibri"/>
          <w:b w:val="0"/>
          <w:color w:val="3A4A28"/>
          <w:sz w:val="20"/>
        </w:rPr>
        <w:t>Envista Holdings Corporation develops, manufactures, markets, and sells dental products globally through two segments: Specialty Products &amp; Technologies (implants, orthodontics, clear aligners) and Equipment &amp; Consumables (imaging, endodontics, infection prevention). Brands include Nobel Biocare, Spark, Ormco, Kerr, and Dexis.</w:t>
      </w:r>
    </w:p>
    <w:p>
      <w:r>
        <w:rPr>
          <w:rFonts w:ascii="Calibri" w:hAnsi="Calibri"/>
          <w:b/>
          <w:color w:val="6E8450"/>
          <w:sz w:val="18"/>
        </w:rPr>
        <w:t>12,000 Employees · https://envistaco.com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Innovation Track Record: 1 pt — Envista launched the Spark clear aligner system to compete with Invisalign and expanded its digital orthodontics platform, but these are incremental product extensions rather than transformative pivots [1][2]. (2) AI Deployment: 1 pt — 3D Predict technology uses AI for clear aligner treatment planning, reducing refinements and appointments needed; this is a shipping AI product with measurable clinical impact [3]. (3) Market Share Leadership: 1 pt — Nobel Biocare holds a leading position in the premium dental implant market globally, though Envista faces strong competition from Straumann and Align Technology [1]. (4) Product Pipeline: 1 pt — continued digital dentistry platform development through DTX Studio software and Spark aligner expansion, though timelines and revenue visibility are general rather than specific [2]. (5) R&amp;D Intensity: 1 pt — dental technology R&amp;D spending is consistent with industry peers for a Danaher-pedigree company, with investment in digital imaging and AI-assisted treatment planning. Total: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 pts — Envista's stated purpose to 'digitize, personalize, and democratize dental care' is clear and identifies what the company does and for whom, but it reads as a strategic positioning statement rather than a deeply distinctive purpose that inspires sacrifice [4]. Community &amp; Charitable Impact: 0 pts — the 2023 Sustainability Report mentions 99% gender and ethnic pay equity and improved EHS outcomes, but no specific charitable programs or community investment with dollar amounts were identified [5]. Employee Retention: 0 pts — Glassdoor rating of 2.8/5 based on 251 reviews with only 33% recommending the company to a friend is concerning; culture and values scored 2.6/5 with employee complaints about inconsistent leadership and vague feedback [3]. Insider Buying: 0 pts — new CEO Paul Keel appointed May 2024; no evidence of meaningful net insider buying found. Total: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from available financial metrics. D/E of 51.4% scores 1.0 (well below 70% target). ROE of 1.56% scores 0.10 (barely above 0% floor, far from 15% target). Revenue Growth YoY of 15.0% scores 1.0 (exceeds 10% target). Forward P/E of 16.9 scores 1.0 (below 20 target). Profit Margin of 1.73% scores 0.09 (near 0% floor). PEG and 5yr Revenue CAGR unavailable, excluded. Weighted sum: 1×1.0 + 2×0.10 + 1×1.0 + 1×1.0 + 1×0.09 = 3.29 over max 6.0 = 5.5/10, rounded to 5 [6]. Liquidity passes easily at $77M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Envista was spun off from Danaher in 2019 and is still establishing its independent identity. The company has a reasonable stated purpose around democratizing dental care, but new CEO Paul Keel (May 2024) means the organization is in transition. Glassdoor reviews revealing cultural dysfunction (2.8/5 rating) and leadership concerns undermine infinite-game credibility. The Danaher Business System heritage provides operational discipline but the company has yet to demonstrate the long-term conviction that defines an infinite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 pts — 'Digitize, personalize, and democratize dental care' is a genuine purpose that connects Envista's work to broader access and improved patient outcomes. It differentiates from peers and some strategic decisions (investment in Spark aligners, DTX Studio digital platform) can be traced to it [4]. However, the cause is only 7 years old since the Danaher spinoff and has not been tested through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 pts — Glassdoor rating of 2.8/5 with 251 reviews, culture and values scored 2.6/5, and only 33% of employees recommend working there [3]. Reviews cite inconsistent leadership, dismissive feedback, and experienced employees being pushed out. This describes a low-trust environment with organizational instability following the CEO transition to Paul Keel in 2024.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 pts — Envista competes against Align Technology (Invisalign) in clear aligners and Straumann in implants. Management commentary focuses on competitive positioning and market share rather than learning from rivals' strengths. No evidence of an infinite competitive mindset in earnings calls or investor presentations.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 pt — Envista has evolved from a traditional dental products company toward a digital-first dental platform, investing in AI-powered treatment planning (3D Predict), digital imaging (Dexis), and clear aligners (Spark) [2][4]. These represent meaningful business model evolution from legacy brackets-and-implants, though the changes are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pt — The decision to invest heavily in Spark clear aligners to challenge Align Technology's Invisalign dominance, despite significant upfront costs and uncertain returns in a market with a dominant incumbent, demonstrates some courage. The ongoing digital transformation investment during a period of margin compression shows willingness to sacrifice near-term profitability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Envista delivered strong Q4 2025 results with 10.8% core sales growth and full-year revenue of $2.72B (+8.3% YoY), demonstrating recovery from the post-spinoff malaise [1]. The company guides for 2-4% core growth and $1.35-$1.45 adjusted EPS in 2026, representing 13-22% EPS growth. At a forward P/E of 16.9x, the stock is reasonably valued for a healthcare company with leading positions in dental implants (Nobel Biocare) and growing traction in digital orthodontics (Spark). The balance sheet is healthy with D/E of 51% and the Danaher Business System heritage provides operational rigor [6].</w:t>
      </w:r>
    </w:p>
    <w:p>
      <w:pPr>
        <w:spacing w:after="120"/>
      </w:pPr>
      <w:r>
        <w:rPr>
          <w:rFonts w:ascii="Calibri" w:hAnsi="Calibri"/>
          <w:b w:val="0"/>
          <w:color w:val="3A4A28"/>
          <w:sz w:val="20"/>
        </w:rPr>
        <w:t>The bear case centers on Envista's thin profitability (1.7% net margin, 1.6% ROE) which leaves no margin for execution errors as the company invests in digital transformation. Cultural dysfunction reflected in a 2.8/5 Glassdoor rating with only 33% recommending the company raises questions about talent retention and execution capability under new CEO Paul Keel [3]. Envista faces formidable competition from Align Technology in clear aligners and Straumann in implants, both of which have deeper moats and stronger brand equity. The 2-4% core growth guidance for 2026 is modest and vulnerable to dental market cyclicality, as consumer discretionary dental spending is sensitive to economic conditions.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Spark clear aligner adoption accelerating as the platform matures and gains clinical evidence, potentially taking meaningful share from Invisalign in the $4B+ clear aligner market</w:t>
      </w:r>
    </w:p>
    <w:p>
      <w:pPr>
        <w:spacing w:before="40" w:after="40"/>
        <w:ind w:left="283"/>
      </w:pPr>
      <w:r>
        <w:rPr>
          <w:rFonts w:ascii="Calibri" w:hAnsi="Calibri"/>
          <w:b/>
          <w:color w:val="4A6B25"/>
          <w:sz w:val="20"/>
        </w:rPr>
        <w:t xml:space="preserve">2. </w:t>
      </w:r>
      <w:r>
        <w:rPr>
          <w:rFonts w:ascii="Calibri" w:hAnsi="Calibri"/>
          <w:b w:val="0"/>
          <w:color w:val="3A4A28"/>
          <w:sz w:val="20"/>
        </w:rPr>
        <w:t>New CEO Paul Keel driving margin expansion through Danaher Business System-style operational improvements, with adjusted EPS guided to grow 13-22% in 2026</w:t>
      </w:r>
    </w:p>
    <w:p>
      <w:pPr>
        <w:spacing w:before="40" w:after="40"/>
        <w:ind w:left="283"/>
      </w:pPr>
      <w:r>
        <w:rPr>
          <w:rFonts w:ascii="Calibri" w:hAnsi="Calibri"/>
          <w:b/>
          <w:color w:val="4A6B25"/>
          <w:sz w:val="20"/>
        </w:rPr>
        <w:t xml:space="preserve">3. </w:t>
      </w:r>
      <w:r>
        <w:rPr>
          <w:rFonts w:ascii="Calibri" w:hAnsi="Calibri"/>
          <w:b w:val="0"/>
          <w:color w:val="3A4A28"/>
          <w:sz w:val="20"/>
        </w:rPr>
        <w:t>Digital dentistry platform integration (DTX Studio, Dexis imaging, AI treatment planning) creating a sticky ecosystem that increases customer switching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1.7% and ROE of 1.6% indicate the business is barely profitable on a GAAP basis — any operational misstep or revenue shortfall could push the company back into losses</w:t>
      </w:r>
    </w:p>
    <w:p>
      <w:pPr>
        <w:spacing w:before="40" w:after="40"/>
        <w:ind w:left="283"/>
      </w:pPr>
      <w:r>
        <w:rPr>
          <w:rFonts w:ascii="Calibri" w:hAnsi="Calibri"/>
          <w:b/>
          <w:color w:val="4A6B25"/>
          <w:sz w:val="20"/>
        </w:rPr>
        <w:t xml:space="preserve">2. </w:t>
      </w:r>
      <w:r>
        <w:rPr>
          <w:rFonts w:ascii="Calibri" w:hAnsi="Calibri"/>
          <w:b w:val="0"/>
          <w:color w:val="3A4A28"/>
          <w:sz w:val="20"/>
        </w:rPr>
        <w:t>Glassdoor rating of 2.8/5 with only 33% employee recommendation rate signals cultural dysfunction that could impair talent retention, innovation velocity, and execution quality under new leadership</w:t>
      </w:r>
    </w:p>
    <w:p>
      <w:pPr>
        <w:spacing w:before="40" w:after="40"/>
        <w:ind w:left="283"/>
      </w:pPr>
      <w:r>
        <w:rPr>
          <w:rFonts w:ascii="Calibri" w:hAnsi="Calibri"/>
          <w:b/>
          <w:color w:val="4A6B25"/>
          <w:sz w:val="20"/>
        </w:rPr>
        <w:t xml:space="preserve">3. </w:t>
      </w:r>
      <w:r>
        <w:rPr>
          <w:rFonts w:ascii="Calibri" w:hAnsi="Calibri"/>
          <w:b w:val="0"/>
          <w:color w:val="3A4A28"/>
          <w:sz w:val="20"/>
        </w:rPr>
        <w:t>Dental market cyclicality — clear aligner adoption and elective dental procedures are discretionary spending categories vulnerable to consumer belt-tightening in an economic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 pts — Dentistry is fundamentally a physical, clinical profession requiring hands-on patient treatment. AI cannot replace dental implant placement, orthodontic adjustments, or endodontic procedures. Envista's products (implants, brackets, wires, consumables, imaging systems) serve a physical-world workflow that requires human clinicians [1][4]. However, AI tools for treatment planning and diagnostics could commoditize some of Envista's software-based differentiation over time, and competitors like Align Technology are also investing heavily in AI, preventing a higher score. AI Opportunity: 0 pts — while Envista uses 3D Predict AI internally in treatment planning, AI does not represent a separately quantifiable revenue stream. Total: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Envista Q4 2025 Earnings Release and FY2025 Results, Nasdaq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Envista Holdings 2026 guidance and strategic outlook, Yahoo Finance/IndexBox analysis,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 Envista Holdings employee reviews (251 reviews, 2.8/5 rating),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Envista Holdings corporate website — envistaco.com, mission and leadership,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Envista 2023 Sustainability Report, PR Newswire, November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 NVST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