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NVS</w:t>
      </w:r>
      <w:r>
        <w:rPr>
          <w:rFonts w:ascii="Calibri" w:hAnsi="Calibri"/>
          <w:b/>
          <w:color w:val="1A2010"/>
          <w:sz w:val="40"/>
        </w:rPr>
        <w:t xml:space="preserve">  Novartis AG</w:t>
      </w:r>
    </w:p>
    <w:p>
      <w:pPr>
        <w:spacing w:after="120"/>
      </w:pPr>
      <w:r>
        <w:rPr>
          <w:rFonts w:ascii="Calibri" w:hAnsi="Calibri"/>
          <w:b/>
          <w:color w:val="6E8450"/>
          <w:sz w:val="18"/>
        </w:rPr>
        <w:t>DIVIDEND SLEEVE · 2026-04-15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Switzerland</w:t>
      </w:r>
    </w:p>
    <w:p>
      <w:pPr>
        <w:spacing w:after="80"/>
      </w:pPr>
      <w:r>
        <w:rPr>
          <w:rFonts w:ascii="Calibri" w:hAnsi="Calibri"/>
          <w:b w:val="0"/>
          <w:color w:val="3A4A28"/>
          <w:sz w:val="20"/>
        </w:rPr>
        <w:t>Novartis is a Swiss multinational pharmaceutical company focused on innovative medicines, with top franchises in cardiovascular (Entresto), oncology (Kisqali, Pluvicto, Scemblix), immunology (Cosentyx, Kesimpta), and radioligand therapy. CEO Vas Narasimhan has transformed Novartis from a sprawling conglomerate into a pure-play, AI-enabled innovative medicines company.</w:t>
      </w:r>
    </w:p>
    <w:p>
      <w:r>
        <w:rPr>
          <w:rFonts w:ascii="Calibri" w:hAnsi="Calibri"/>
          <w:b/>
          <w:color w:val="6E8450"/>
          <w:sz w:val="18"/>
        </w:rPr>
        <w:t>76,000 Employees · https://www.novartis.com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Vas Narasimhan since 2018, Novartis has divested Alcon, spun off Sandoz, and transformed into a focused innovative medicines company; 2025 delivered high single-digit sales growth and 40% core margin, with FDA approvals for Rhapsido and positive Phase III reads on Pluvicto, Itvisma, and ianalumab [1]. AI Deployment (2/2): Novartis has a multi-year generative chemistry collaboration with Microsoft Research, a small-molecule AI partnership with Alphabet's Isomorphic Labs, and Narasimhan personally joined Anthropic's board in 2026 as the first pharma executive on that governing body [2][4]. Market Share (1/2): Novartis is a top-5 global pharma with leading franchises but not the share leader in any single therapeutic area. Pipeline (2/2): Multi-blockbuster pipeline (Kisqali, Kesimpta, Pluvicto, Scemblix, Cosentyx) with the Avidity acquisition closing H1 2026 adding RNA medicines; mid-term guidance upgraded to drive long-term growth [1][3]. R&amp;D Intensity (0/1): R&amp;D spend is in-line with big pharma peers, not above the top quartile.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'Reimagining medicine to improve and extend people's lives' is specific and connects to Narasimhan's transformation strategy, and the company ranked #1 in the 2024 Access to Medicine Index — evidence the mission shapes strategic decisions [5]. Community Impact (2/2): Novartis Access and Foundation programs deliver essential medicines to low-income countries with quantified reach, and the company's integrated ESG reporting shows distinctive access-to-medicines investment [5]. Employee Retention (1/2): Narasimhan has emphasized culture as a driver of innovation with strong engagement scores, but there is no public multi-year tenure data and the recent restructuring (Sandoz/Alcon spinoffs) created disruption [2]. Insider Buying (0/2): No evidence of material net insider buying by executives in the last 12 months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Novartis's financial profile is high quality: ROE of 30.8% and profit margin of 24.7% reflect strong pharma economics, with a forward P/E of 15.7 well below the 20 target [6]. Revenue growth YoY of 2.2% is modest but the 5yr CAGR is low-to-mid single digits — adequate for a large pharma — and the company delivered a 40% core margin in 2025 [1][6]. D/E of 76% is modestly above the 70% target but manageable for a company with $50B+ annual revenue. The dividend franchise is exceptional: 28+ years of consecutive growth as a Swiss blue chip with a payout ratio near 50% and a 5yr dividend growth CAGR around 5% [1]. Liquidity easily cleared: 2.3M avg vol x $153.38 = ~$355M daily value [6]. Calculated Infrastructure score = 9/10.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Novartis under Vas Narasimhan has played an increasingly infinite game — divesting Alcon and Sandoz, focusing on innovative medicines, investing deeply in AI for drug discovery, and leading the Access to Medicine Index. The 160+ year heritage and multi-decade dividend record anchor the company, though the shorter Narasimhan tenure and restructuring disruption keep it short of a true infinite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'Reimagining medicine to improve and extend people's lives' is distinctive, has been validated by the transformation into a focused medicines company and the #1 Access to Medicine Index ranking, and shapes strategic decisions like Avidity and the Isomorphic Labs deal [1][5]. It is not yet a multi-cycle, leadership-tested Just Cause at NVDA's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Narasimhan has publicly emphasized culture-as-strategy and describes himself as 'chief energy officer,' and 2025 results show a stable executive committee delivering growth [2]. However, the pace of restructuring and the Ethos proxy criticism on executive pay structure create some trust concerns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Novartis openly references Merck, Pfizer, and Lilly as benchmarks for pipeline quality and R&amp;D productivity, and partners with Microsoft, Isomorphic Labs, and Anthropic rather than building everything in-house [2][4]. Competitive framing is learning-oriented, not destruction-oriented.</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Divesting Alcon (2019) and Sandoz (2023) and reshaping Novartis from a diversified conglomerate into a pure-play innovative medicines company is a textbook transformative pivot in service of the Just Cause [1][2]. The Avidity RNA-medicines acquisition adds another platform dimension.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Accepting 1-2 ppt core margin dilution from Avidity for 2026-2028 in exchange for long-term platform capability, and absorbing the largest patent cliff in company history, reflects willingness to prioritize long-term over short-term earnings [1][3]. Still, some Swiss ESG critics argue pay structures over-weight financial metrics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Novartis is a high-quality Swiss pharma transitioning through its largest-ever patent cliff while delivering 2025 high single-digit sales growth and a 40% core margin [1]. Growth drivers Kisqali, Kesimpta, Pluvicto, Scemblix, and Cosentyx continue to scale, and the pipeline was strengthened in 2025 with FDA approvals for Rhapsido and positive Phase III readouts on Pluvicto, Itvisma, and ianalumab [1]. The proposed Avidity acquisition (closing H1 2026) adds RNA medicines and the Isomorphic Labs partnership plus Narasimhan's Anthropic board seat signal leadership in AI-enabled drug discovery [2][4]. At forward P/E of 15.7 with ROE of 30.8%, profit margin of 24.7%, and a 3%+ dividend yield supported by 28 years of consecutive growth, NVS is attractively valued for a defensive compounder [6].</w:t>
      </w:r>
    </w:p>
    <w:p>
      <w:pPr>
        <w:spacing w:after="120"/>
      </w:pPr>
      <w:r>
        <w:rPr>
          <w:rFonts w:ascii="Calibri" w:hAnsi="Calibri"/>
          <w:b w:val="0"/>
          <w:color w:val="3A4A28"/>
          <w:sz w:val="20"/>
        </w:rPr>
        <w:t>The bear case is 2026 execution. Novartis expects 2026 net sales to grow only low single-digit and core operating income to decline low single-digit as the largest patent cliff in company history (including Entresto LOE) overwhelms new product launches [1][3]. The Avidity deal is expected to create 1-2 ppt core margin dilution starting 2026, with return to 40%+ not expected until 2029 [1]. Swiss proxy advisor Ethos has recommended voting against executive pay packages, arguing ESG milestones are underweighted in bonus structures [5]. Negative faith-alignment attributions (Abortion Activism, Embryonic Stem Cells) put Inspire score at -75, outside IOWN's alignment preferences. Revenue growth of only 2.2% YoY and an -11.6% earnings growth reflect near-term pressure, and D/E at 76% is modestly stretched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Avidity acquisition close in H1 2026 adds RNA medicines platform and extends pipeline beyond 2029 [1][3]</w:t>
      </w:r>
    </w:p>
    <w:p>
      <w:pPr>
        <w:spacing w:before="40" w:after="40"/>
        <w:ind w:left="283"/>
      </w:pPr>
      <w:r>
        <w:rPr>
          <w:rFonts w:ascii="Calibri" w:hAnsi="Calibri"/>
          <w:b/>
          <w:color w:val="4A6B25"/>
          <w:sz w:val="20"/>
        </w:rPr>
        <w:t xml:space="preserve">2. </w:t>
      </w:r>
      <w:r>
        <w:rPr>
          <w:rFonts w:ascii="Calibri" w:hAnsi="Calibri"/>
          <w:b w:val="0"/>
          <w:color w:val="3A4A28"/>
          <w:sz w:val="20"/>
        </w:rPr>
        <w:t>Continued uptake of Pluvicto (radioligand), Kisqali, Kesimpta, and Scemblix offsetting Entresto LOE [1]</w:t>
      </w:r>
    </w:p>
    <w:p>
      <w:pPr>
        <w:spacing w:before="40" w:after="40"/>
        <w:ind w:left="283"/>
      </w:pPr>
      <w:r>
        <w:rPr>
          <w:rFonts w:ascii="Calibri" w:hAnsi="Calibri"/>
          <w:b/>
          <w:color w:val="4A6B25"/>
          <w:sz w:val="20"/>
        </w:rPr>
        <w:t xml:space="preserve">3. </w:t>
      </w:r>
      <w:r>
        <w:rPr>
          <w:rFonts w:ascii="Calibri" w:hAnsi="Calibri"/>
          <w:b w:val="0"/>
          <w:color w:val="3A4A28"/>
          <w:sz w:val="20"/>
        </w:rPr>
        <w:t>AI-enabled drug discovery from Microsoft Research, Isomorphic Labs, and Anthropic partnerships driving pipeline productivity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Largest patent cliff in Novartis history in 2026 (Entresto, Promacta, Tasigna) pressures 2026 revenue and margins [1]</w:t>
      </w:r>
    </w:p>
    <w:p>
      <w:pPr>
        <w:spacing w:before="40" w:after="40"/>
        <w:ind w:left="283"/>
      </w:pPr>
      <w:r>
        <w:rPr>
          <w:rFonts w:ascii="Calibri" w:hAnsi="Calibri"/>
          <w:b/>
          <w:color w:val="4A6B25"/>
          <w:sz w:val="20"/>
        </w:rPr>
        <w:t xml:space="preserve">2. </w:t>
      </w:r>
      <w:r>
        <w:rPr>
          <w:rFonts w:ascii="Calibri" w:hAnsi="Calibri"/>
          <w:b w:val="0"/>
          <w:color w:val="3A4A28"/>
          <w:sz w:val="20"/>
        </w:rPr>
        <w:t>Avidity-driven 1-2 ppt core margin dilution through 2028 with 40%+ recovery not expected until 2029 [1]</w:t>
      </w:r>
    </w:p>
    <w:p>
      <w:pPr>
        <w:spacing w:before="40" w:after="40"/>
        <w:ind w:left="283"/>
      </w:pPr>
      <w:r>
        <w:rPr>
          <w:rFonts w:ascii="Calibri" w:hAnsi="Calibri"/>
          <w:b/>
          <w:color w:val="4A6B25"/>
          <w:sz w:val="20"/>
        </w:rPr>
        <w:t xml:space="preserve">3. </w:t>
      </w:r>
      <w:r>
        <w:rPr>
          <w:rFonts w:ascii="Calibri" w:hAnsi="Calibri"/>
          <w:b w:val="0"/>
          <w:color w:val="3A4A28"/>
          <w:sz w:val="20"/>
        </w:rPr>
        <w:t>Drug pricing, ESG pay-structure scrutiny, and misaligned faith attributions (Abortion Activism, Embryonic Stem Cells) create reputational and policy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Branded innovative medicines are deeply protected from AI substitution — clinical trials, regulatory approvals, manufacturing, and patent protection are all physical and regulated processes AI cannot displace [2][4]. Analysts have not flagged AI as a near-term disruption risk to Novartis's core pharma business; if anything, AI accelerates drug discovery. However, the largest patent cliff in Novartis history hits in 2026 (Entresto, Promacta, Tasigna LOE) and AI does not protect against generic/biosimilar competition when patents expire [1]. AI Opportunity (1/1): Active AI revenue-enabling programs — Microsoft Research generative chemistry, Isomorphic Labs small-molecule partnership, and internal AI platforms used across discovery and development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Embryonic Stem Cells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Novartis press release — FY2025 results (high single-digit sales growth, 40% core margin) and 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Novartis investor materials — JPM Healthcare Conference 2026, Vas Narasimhan growth story presentation</w:t>
      </w:r>
    </w:p>
    <w:p>
      <w:pPr>
        <w:spacing w:before="20" w:after="20"/>
        <w:ind w:left="170"/>
      </w:pPr>
      <w:r>
        <w:rPr>
          <w:rFonts w:ascii="Calibri" w:hAnsi="Calibri"/>
          <w:b/>
          <w:color w:val="4A6B25"/>
          <w:sz w:val="15"/>
        </w:rPr>
        <w:t xml:space="preserve">3. </w:t>
      </w:r>
      <w:r>
        <w:rPr>
          <w:rFonts w:ascii="Calibri" w:hAnsi="Calibri"/>
          <w:b w:val="0"/>
          <w:color w:val="3A4A28"/>
          <w:sz w:val="17"/>
        </w:rPr>
        <w:t>Novartis news — mid-term guidance upgrade and Avidity acquisition announcement, 2025/2026</w:t>
      </w:r>
    </w:p>
    <w:p>
      <w:pPr>
        <w:spacing w:before="20" w:after="20"/>
        <w:ind w:left="170"/>
      </w:pPr>
      <w:r>
        <w:rPr>
          <w:rFonts w:ascii="Calibri" w:hAnsi="Calibri"/>
          <w:b/>
          <w:color w:val="4A6B25"/>
          <w:sz w:val="15"/>
        </w:rPr>
        <w:t xml:space="preserve">4. </w:t>
      </w:r>
      <w:r>
        <w:rPr>
          <w:rFonts w:ascii="Calibri" w:hAnsi="Calibri"/>
          <w:b w:val="0"/>
          <w:color w:val="3A4A28"/>
          <w:sz w:val="17"/>
        </w:rPr>
        <w:t>Business Today / Yahoo Finance — Narasimhan joins Anthropic board as first pharma executive, April 2026</w:t>
      </w:r>
    </w:p>
    <w:p>
      <w:pPr>
        <w:spacing w:before="20" w:after="20"/>
        <w:ind w:left="170"/>
      </w:pPr>
      <w:r>
        <w:rPr>
          <w:rFonts w:ascii="Calibri" w:hAnsi="Calibri"/>
          <w:b/>
          <w:color w:val="4A6B25"/>
          <w:sz w:val="15"/>
        </w:rPr>
        <w:t xml:space="preserve">5. </w:t>
      </w:r>
      <w:r>
        <w:rPr>
          <w:rFonts w:ascii="Calibri" w:hAnsi="Calibri"/>
          <w:b w:val="0"/>
          <w:color w:val="3A4A28"/>
          <w:sz w:val="17"/>
        </w:rPr>
        <w:t>Novartis ESG page and Ethos proxy advisor commentary,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NVS,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