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NWG</w:t>
      </w:r>
      <w:r>
        <w:rPr>
          <w:rFonts w:ascii="Calibri" w:hAnsi="Calibri"/>
          <w:b/>
          <w:color w:val="1A2010"/>
          <w:sz w:val="40"/>
        </w:rPr>
        <w:t xml:space="preserve">  NatWest Group plc</w:t>
      </w:r>
    </w:p>
    <w:p>
      <w:pPr>
        <w:spacing w:after="120"/>
      </w:pPr>
      <w:r>
        <w:rPr>
          <w:rFonts w:ascii="Calibri" w:hAnsi="Calibri"/>
          <w:b/>
          <w:color w:val="6E8450"/>
          <w:sz w:val="18"/>
        </w:rPr>
        <w:t>DIVIDEND SLEEVE · 2026-04-07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Kingdom</w:t>
      </w:r>
    </w:p>
    <w:p>
      <w:pPr>
        <w:spacing w:after="80"/>
      </w:pPr>
      <w:r>
        <w:rPr>
          <w:rFonts w:ascii="Calibri" w:hAnsi="Calibri"/>
          <w:b w:val="0"/>
          <w:color w:val="3A4A28"/>
          <w:sz w:val="20"/>
        </w:rPr>
        <w:t>NatWest Group is a major UK banking group operating through Retail Banking, Private Banking, and Commercial &amp; Institutional segments. The company provides current accounts, mortgages, personal lending, deposits, wealth management, and corporate banking services. Founded in 1727 as Royal Bank of Scotland, the company rebranded to NatWest Group in 2020 after its post-financial crisis restructuring.</w:t>
      </w:r>
    </w:p>
    <w:p>
      <w:r>
        <w:rPr>
          <w:rFonts w:ascii="Calibri" w:hAnsi="Calibri"/>
          <w:b/>
          <w:color w:val="6E8450"/>
          <w:sz w:val="18"/>
        </w:rPr>
        <w:t>59,000 Employees · https://www.natwestgroup.com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NatWest has successfully transformed from the crisis-era Royal Bank of Scotland into a focused UK retail and commercial bank, completing UK government share sales and growing total income to £16.6B with 24% profit growth in 2025 [1]. However, this is primarily restructuring execution rather than product innovation — the core banking model is unchanged. AI Deployment (2/2): NatWest appointed Dr. Maja Pantic as its first Chief AI Research Officer and deployed AI-driven chatbot 'AskArchie' for customer query resolution, demonstrating meaningful AI investment [2]. The bank is leveraging AI to enhance customer experiences, improve fraud detection, and drive operational efficiency across 59,000 employees. Market Share (1/2): NatWest is a top-4 UK bank with significant retail and commercial market share, but competes against Barclays, HSBC, Lloyds, and challenger banks in a mature, competitive market. Pipeline (1/2): 2026 income guidance of £17.2-17.6B and the £10B social housing lending commitment through 2028 provide revenue visibility, though specific new product launches are limited [1]. R&amp;D Intensity (0/1): Banking R&amp;D spending is not separately disclosed, and NatWest's technology investment appears average for UK banks.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NatWest's purpose is to 'champion potential, helping people, families and businesses to thrive' — clear and human-centered but not deeply distinctive from peer banks' purpose statements. The rebrand from Royal Bank of Scotland to NatWest represented a genuine attempt to redefine the institution's identity beyond its crisis-era reputation. Community Impact (2/2): NatWest committed £10B to UK social housing lending through 2028 (bringing total to £35B since 2018), won 'Best Bank for Sustainable Finance' at the RISE Awards, and runs comprehensive climate and ESG programs [3]. The scale of community investment is distinctive for UK banks. Employee Retention (1/2): Glassdoor rating of 4.1/5 with 83% of 12,164 reviewers recommending NatWest as a workplace suggests strong employee satisfaction. The bank trained its top 170 leaders in experimentation mindset and has invested in cultural transformation under CEO Paul Thwaite [2]. Insider Buying (1/2): CEO Paul Thwaite was appointed in July 2023 and has led significant shareholder returns through buybacks and dividend growth. The UK government completed its share sale exit, removing a long-standing overhang.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NatWest's financial profile demonstrates a well-capitalized, profitable UK bank at an attractive valuation. Forward P/E of 7.6x is deeply discounted relative to US bank peers, reflecting the UK banking discount [4]. ROE of 14.2% is approaching the 15% target with 2026 guidance for return on tangible equity &gt;17% [1]. Revenue growth of 11.4% YoY to £16.6B is strong for a mature UK bank, with 3-year CAGR of ~7.4%. Profit margin of 36.5% reflects efficient cost management with 2026 operating expense guidance of ~£8.2B [1]. The dividend story is compelling: 5.73% yield with a conservative 36.7% payout ratio, growing rapidly from a low post-crisis base. Dividends resumed ~2018 after the financial crisis hiatus and have grown at ~25% CAGR over the past 4 years. The most recent dividend of $0.621 (March 2026) represents a 59% increase YoY [4]. Liquidity cleared: 4.1M avg vol x $15.38 = $63M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NatWest Group demonstrates meaningful infinite game characteristics — a 299-year-old institution that survived the existential crisis of 2008, completely restructured itself, rebranded, and emerged as a focused, purpose-driven UK bank. The cultural transformation under recent leadership, emphasis on experimentation, and long-term social housing lending commitments reflect an organization playing to keep playing rather than to win any single quarter.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NatWest's purpose to 'champion potential, helping people, families and businesses to thrive' is genuine and shapes strategic decisions — the £35B social housing lending commitment since 2018 and sustainability leadership demonstrate purpose beyond profit [3]. The rebrand from Royal Bank of Scotland was itself a Just Cause decision: acknowledging the past and building a new identity. Founded in 1727, the institution's 299-year endurance validates long-term thinking. However, the purpose statement remains somewhat generic for banking. Score: 2/3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4.1/5 across 12,164 reviews with 83% recommending the company as an employer is exceptional for a bank of this size [2]. NatWest has invested in cultural transformation, training its top 170 leaders in an experimentation mindset where 'there's no such thing as a failed experiment.' The bank has embraced psychological safety as an organizational principle, encouraging learning from setbacks [2]. Score: 2/2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NatWest explicitly acknowledges challenger banks (Monzo, Revolut) and fintech competitors as forces driving innovation, and has adopted AI and digital capabilities in response. The appointment of a Chief AI Research Officer signals learning from tech-forward rivals rather than dismissing them [2]. Management's language frames competition as motivation to improve digital capabilities and customer experience.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NatWest's transformation from The Royal Bank of Scotland — once the world's largest bank by assets before its 2008 collapse — into a focused UK retail and commercial bank represents one of the most significant corporate reinventions in banking history. The company shed international operations, sold non-core assets, and rebuilt from near-failure [1]. However, this pivot was driven by survival necessity rather than proactive vision, and the current business model is conventional UK banking.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NatWest's post-crisis transformation required extraordinary courage — selling non-core businesses, accepting UK government ownership, and rebuilding trust over a decade. The £10B social housing lending commitment through 2028 represents long-term capital allocation over short-term returns [3]. CEO Paul Thwaite's 2026 guidance characterized as 'cautious rather than ambitious' reflects discipline over hype [1].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NatWest Group offers a compelling value and income proposition — a well-capitalized UK bank trading at 7.6x forward earnings with a 5.73% dividend yield that is growing rapidly (25% CAGR), backed by a conservative 36.7% payout ratio [4]. FY2025 results showed 24% profit growth with total income of £16.6B, and 2026 guidance of £17.2-17.6B income with &gt;17% return on tangible equity signals continued strength [1]. The bank's post-crisis transformation is complete: UK government shares fully divested, balance sheet clean, and the franchise focused on UK retail, private banking, and commercial lending. AI investment through a Chief AI Research Officer and the AskArchie chatbot demonstrate proactive modernization. The £10B social housing lending commitment and 'Best Bank for Sustainable Finance' recognition add ESG credibility [2][3].</w:t>
      </w:r>
    </w:p>
    <w:p>
      <w:pPr>
        <w:spacing w:after="120"/>
      </w:pPr>
      <w:r>
        <w:rPr>
          <w:rFonts w:ascii="Calibri" w:hAnsi="Calibri"/>
          <w:b w:val="0"/>
          <w:color w:val="3A4A28"/>
          <w:sz w:val="20"/>
        </w:rPr>
        <w:t>The bear case centers on the structural UK banking discount, interest rate sensitivity, and macroeconomic risk. UK banks consistently trade at lower multiples than US peers due to slower economic growth, regulatory burden, and the post-2008 stigma — NatWest may remain permanently cheap at 7-8x earnings regardless of operational improvement [4]. Net interest income sensitivity means any BoE rate cuts could compress margins, and the bank's revenue is concentrated in UK economic outcomes. The competitive threat from Monzo, Revolut, and other digital challengers continues to pressure retail banking margins and customer acquisition costs. NatWest's legacy cost structure (59,000 employees, physical branch network) creates overhead vulnerability as banking moves digital. The dividend growth rate of 25% is unsustainable from a low base — as the payout normalizes, dividend growth will decelerate significantly. Currency risk applies to US-listed ADR holders as GBP/USD fluctuations can erode dollar-denominated returns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guidance for &gt;17% return on tangible equity with £17.2-17.6B income, characterized as 'cautious' by management, leaves room for positive earnings surprises [1]</w:t>
      </w:r>
    </w:p>
    <w:p>
      <w:pPr>
        <w:spacing w:before="40" w:after="40"/>
        <w:ind w:left="283"/>
      </w:pPr>
      <w:r>
        <w:rPr>
          <w:rFonts w:ascii="Calibri" w:hAnsi="Calibri"/>
          <w:b/>
          <w:color w:val="4A6B25"/>
          <w:sz w:val="20"/>
        </w:rPr>
        <w:t xml:space="preserve">2. </w:t>
      </w:r>
      <w:r>
        <w:rPr>
          <w:rFonts w:ascii="Calibri" w:hAnsi="Calibri"/>
          <w:b w:val="0"/>
          <w:color w:val="3A4A28"/>
          <w:sz w:val="20"/>
        </w:rPr>
        <w:t>Dividend growth trajectory — 5.73% current yield with 36.7% payout ratio provides substantial room for continued dividend increases, potentially reaching 7-8% yield on cost within 2-3 years [4]</w:t>
      </w:r>
    </w:p>
    <w:p>
      <w:pPr>
        <w:spacing w:before="40" w:after="40"/>
        <w:ind w:left="283"/>
      </w:pPr>
      <w:r>
        <w:rPr>
          <w:rFonts w:ascii="Calibri" w:hAnsi="Calibri"/>
          <w:b/>
          <w:color w:val="4A6B25"/>
          <w:sz w:val="20"/>
        </w:rPr>
        <w:t xml:space="preserve">3. </w:t>
      </w:r>
      <w:r>
        <w:rPr>
          <w:rFonts w:ascii="Calibri" w:hAnsi="Calibri"/>
          <w:b w:val="0"/>
          <w:color w:val="3A4A28"/>
          <w:sz w:val="20"/>
        </w:rPr>
        <w:t>AI transformation under Chief AI Research Officer Dr. Maja Pantic could drive meaningful cost efficiencies across the 59,000-employee base, expanding margins beyond current guidance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UK banking structural discount — persistently low multiples regardless of operational performance due to slower UK economic growth, regulatory burden, and post-crisis stigma may cap upside [4]</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BoE rate cuts would compress net interest margins, the primary driver of NatWest's revenue growth, potentially reversing the recent earnings momentum [1]</w:t>
      </w:r>
    </w:p>
    <w:p>
      <w:pPr>
        <w:spacing w:before="40" w:after="40"/>
        <w:ind w:left="283"/>
      </w:pPr>
      <w:r>
        <w:rPr>
          <w:rFonts w:ascii="Calibri" w:hAnsi="Calibri"/>
          <w:b/>
          <w:color w:val="4A6B25"/>
          <w:sz w:val="20"/>
        </w:rPr>
        <w:t xml:space="preserve">3. </w:t>
      </w:r>
      <w:r>
        <w:rPr>
          <w:rFonts w:ascii="Calibri" w:hAnsi="Calibri"/>
          <w:b w:val="0"/>
          <w:color w:val="3A4A28"/>
          <w:sz w:val="20"/>
        </w:rPr>
        <w:t>Digital challenger bank competition — Monzo (9M+ UK customers) and Revolut (35M+ global users) are gaining share in retail banking at lower cost structures, pressuring NatWest's branch-heavy model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NatWest's core banking business — retail deposits, mortgages, commercial lending, and private banking — is protected by heavy regulatory requirements (UK banking licenses, PRA/FCA oversight), physical branch infrastructure, and deep customer relationships that AI cannot easily displace. The regulated nature of banking creates structural barriers to AI-native competitors entering the market. However, AI-powered challenger banks (Monzo, Revolut) are gaining share in retail banking, and AI could automate significant portions of commercial lending analysis, putting pressure on margins and headcount. NatWest's appointment of a Chief AI Research Officer and deployment of AskArchie chatbot show proactive adaptation [2]. AI Opportunity (1/1): NatWest is deploying AI to improve customer service resolution (AskArchie), enhance fraud detection, and drive operational efficiency across 59,000 employees, generating measurable cost savings and improved customer experience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NatWest Group Annual Results 2025 — £16.6B total income, 24% profit growth, 2026 guidance £17.2-17.6B, &gt;17% RoTE target, February 2026</w:t>
      </w:r>
    </w:p>
    <w:p>
      <w:pPr>
        <w:spacing w:before="20" w:after="20"/>
        <w:ind w:left="170"/>
      </w:pPr>
      <w:r>
        <w:rPr>
          <w:rFonts w:ascii="Calibri" w:hAnsi="Calibri"/>
          <w:b/>
          <w:color w:val="4A6B25"/>
          <w:sz w:val="15"/>
        </w:rPr>
        <w:t xml:space="preserve">2. </w:t>
      </w:r>
      <w:r>
        <w:rPr>
          <w:rFonts w:ascii="Calibri" w:hAnsi="Calibri"/>
          <w:b w:val="0"/>
          <w:color w:val="3A4A28"/>
          <w:sz w:val="17"/>
        </w:rPr>
        <w:t>NatWest Group leadership and AI — CEO Paul Thwaite, Chief AI Research Officer Dr. Maja Pantic, AskArchie chatbot, Glassdoor 4.1/5 (83% recommend), cultural transformation</w:t>
      </w:r>
    </w:p>
    <w:p>
      <w:pPr>
        <w:spacing w:before="20" w:after="20"/>
        <w:ind w:left="170"/>
      </w:pPr>
      <w:r>
        <w:rPr>
          <w:rFonts w:ascii="Calibri" w:hAnsi="Calibri"/>
          <w:b/>
          <w:color w:val="4A6B25"/>
          <w:sz w:val="15"/>
        </w:rPr>
        <w:t xml:space="preserve">3. </w:t>
      </w:r>
      <w:r>
        <w:rPr>
          <w:rFonts w:ascii="Calibri" w:hAnsi="Calibri"/>
          <w:b w:val="0"/>
          <w:color w:val="3A4A28"/>
          <w:sz w:val="17"/>
        </w:rPr>
        <w:t>NatWest Group ESG and sustainability — £10B social housing commitment, 'Best Bank for Sustainable Finance' award, Sustainalytics 'Strong' ESG management rating</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NWG,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