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NWSA</w:t>
      </w:r>
      <w:r>
        <w:rPr>
          <w:rFonts w:ascii="Calibri" w:hAnsi="Calibri"/>
          <w:b/>
          <w:color w:val="1A2010"/>
          <w:sz w:val="40"/>
        </w:rPr>
        <w:t xml:space="preserve">  News Corporation</w:t>
      </w:r>
    </w:p>
    <w:p>
      <w:pPr>
        <w:spacing w:after="120"/>
      </w:pPr>
      <w:r>
        <w:rPr>
          <w:rFonts w:ascii="Calibri" w:hAnsi="Calibri"/>
          <w:b/>
          <w:color w:val="6E8450"/>
          <w:sz w:val="18"/>
        </w:rPr>
        <w:t>GROWTH SLEEVE · 2026-04-07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News Corporation is a diversified media and information services company operating through Dow Jones (Wall Street Journal, Barron's, MarketWatch), News Media (The Times, New York Post, The Australian), Book Publishing (HarperCollins), Digital Real Estate (REA Group, Move/Realtor.com), and Subscription Video (Foxtel). The company was formed in 2013 from the publishing assets of the original News Corporation.</w:t>
      </w:r>
    </w:p>
    <w:p>
      <w:r>
        <w:rPr>
          <w:rFonts w:ascii="Calibri" w:hAnsi="Calibri"/>
          <w:b/>
          <w:color w:val="6E8450"/>
          <w:sz w:val="18"/>
        </w:rPr>
        <w:t>22,300 Employees · https://newscorp.com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News Corp has executed modest strategic evolution — growing Dow Jones digital subscriptions to 6.4 million (up 8% YoY) and HarperCollins achieving record quarterly revenue of $633M driven by the 'Heated Rivalry' phenomenon [1]. However, the core media business model has not fundamentally transformed; these are incremental improvements within existing verticals. AI Deployment (1/2): News Corp has entered licensing agreements with major AI companies for its content, monetizing its vast media archive for AI training data — this is a meaningful revenue source but represents content monetization rather than AI product development [2]. Market Share (2/2): Dow Jones/WSJ dominates premium business journalism with 6.4M subscribers, HarperCollins is a top-5 global book publisher, and REA Group is the dominant Australian real estate platform [1]. Pipeline (0/2): No specific next-generation products announced with timelines. R&amp;D Intensity (1/1): Investment in digital transformation across Dow Jones and real estate platforms is consistent with industry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News Corp's stated purpose of 'informing the world' through quality journalism is clear and connects to a meaningful societal function, but it's standard for a media company and doesn't differentiate from peers like NYT or Reuters [1]. Community Impact (1/2): HarperCollins publishes diverse voices and Dow Jones provides essential financial journalism, but philanthropic or community investment programs are not prominently featured. Employee Retention (0/2): Glassdoor reviews paint a concerning picture — 3.2/5 for culture and values, with employees citing 'toxic culture,' constant restructuring, budget changes between quarters, and poor management as recurring themes [2]. 69% recommendation rate is below average for similar-sized companies. Insider Buying (1/2): The Murdoch family maintains significant controlling ownership through dual-class share structure, demonstrating long-term alignment, though this also creates governance concerns about minority shareholder interests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News Corp's balance sheet is conservatively managed with D/E of 30.9%, well below the 70% target [5]. Forward P/E of 19.7x is just at the 20x target, reasonably valued. However, ROE of 6.3% is below the 15% target, reflecting the media industry's structural challenge of generating high returns on legacy assets [5]. Revenue growth of 5.5% YoY is moderate, driven by Dow Jones digital subscriptions and HarperCollins strength, though 5yr CAGR of approximately 2% reflects the slow structural transformation from print to digital [1]. Profit margin of 13.3% is below the 20% target but improving as digital revenue mix increases. Q2 FY2026 revenue of $2.36B was up 6% YoY, exceeding analyst expectations [1]. Liquidity floor cleared: 4.47M avg volume × $24.47 = $109M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News Corp plays a mixed game — the Murdoch family's multi-decade media empire demonstrates long-horizon thinking, but the company's governance structure (dual-class shares giving the family outsized control), frequent restructuring, and culture of quarterly budget changes reflect finite-game instincts. The tension between preserving journalistic mission and maximizing commercial returns is never fully resolved.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News Corp articulates a purpose around quality journalism and informing the world, but the cause reads more as institutional legacy than a forward-looking vision [1]. The Murdoch family's control and the company's history of politically-charged editorial decisions create skepticism about whether journalism is the cause or the commercial vehicle. The 2011 phone-hacking scandal and subsequent corporate restructuring remain part of the company's governance narrative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are concerning — 3.2/5 for culture and values with employees citing 'toxic culture,' constant organizational restructuring, budget changes between quarters, poor management, and micromanagement [2]. The pattern of frequent leadership shuffles and restructuring creates instability that undermines psychological safety. Media organizations inherently face trust challenges with competitive internal dynamics around editorial authority and commercial priorities.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News Corp acknowledges The New York Times' digital subscription success as a benchmark and uses competitive pressure from Reuters and Bloomberg to improve Dow Jones' digital product. Management references rival platforms' strengths in earnings discussions rather than framing competition as zero-sum warfare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2013 split of the original News Corporation into News Corp (publishing) and 21st Century Fox (entertainment), followed by the Fox entertainment sale to Disney in 2019, demonstrated willingness to fundamentally restructure the business. The pivot toward digital subscriptions, AI content licensing, and digital real estate shows ongoing evolution [1]. However, the core newspaper-centric business model has not been truly reinvented — it's being incrementally digitized.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News Corp's decision to pursue AI content licensing deals rather than fight AI companies through litigation alone shows pragmatic forward thinking [2]. The company maintained investment in Dow Jones' digital transformation during periods of print revenue decline. However, the frequent organizational restructuring and budget changes suggest reactive management rather than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News Corp offers a diversified media portfolio at a reasonable valuation — 19.7x forward P/E with improving digital revenue mix. Dow Jones grew digital subscriptions 8% to 6.4 million, HarperCollins posted record quarterly revenue of $633M, and Q2 FY2026 revenue of $2.36B beat analyst estimates by growing 6% YoY [1]. The balance sheet is conservatively managed (30.9% D/E) and the company has secured AI content licensing deals that create a new monetization stream for its vast media archive. REA Group's dominant Australian real estate platform and the potential value unlock from Move/Realtor.com provide optionality beyond the core media business. The Murdoch family's controlling stake provides strategic stability and long-term orientation.</w:t>
      </w:r>
    </w:p>
    <w:p>
      <w:pPr>
        <w:spacing w:after="120"/>
      </w:pPr>
      <w:r>
        <w:rPr>
          <w:rFonts w:ascii="Calibri" w:hAnsi="Calibri"/>
          <w:b w:val="0"/>
          <w:color w:val="3A4A28"/>
          <w:sz w:val="20"/>
        </w:rPr>
        <w:t>The bear case centers on structural AI disruption and governance concerns. AI-generated news summaries, search chatbots, and automated financial analysis directly threaten Dow Jones' subscription value proposition and News Media's advertising revenue by diverting traffic from traditional media properties [2]. HarperCollins faces emerging AI content competition. ROE of 6.3% and profit margin of 13.3% reflect the media industry's structural challenge of generating attractive returns, and 5yr revenue CAGR of approximately 2% suggests the digital transformation has not yet driven meaningful top-line acceleration [5]. The Murdoch family's dual-class share structure concentrates control and creates governance risk for minority shareholders — strategic decisions may prioritize family interests over public shareholder returns. The 2011 phone-hacking scandal legacy and ongoing Glassdoor culture concerns (3.2/5 culture rating) suggest organizational challenges that could impair talent retention and innovation capacity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Dow Jones digital subscription growth accelerating toward 7M+ subscribers, driving recurring high-margin revenue as print-to-digital transition matures [1]</w:t>
      </w:r>
    </w:p>
    <w:p>
      <w:pPr>
        <w:spacing w:before="40" w:after="40"/>
        <w:ind w:left="283"/>
      </w:pPr>
      <w:r>
        <w:rPr>
          <w:rFonts w:ascii="Calibri" w:hAnsi="Calibri"/>
          <w:b/>
          <w:color w:val="4A6B25"/>
          <w:sz w:val="20"/>
        </w:rPr>
        <w:t xml:space="preserve">2. </w:t>
      </w:r>
      <w:r>
        <w:rPr>
          <w:rFonts w:ascii="Calibri" w:hAnsi="Calibri"/>
          <w:b w:val="0"/>
          <w:color w:val="3A4A28"/>
          <w:sz w:val="20"/>
        </w:rPr>
        <w:t>AI content licensing revenue from major technology companies, monetizing News Corp's vast media archive as AI training data demand increases [2]</w:t>
      </w:r>
    </w:p>
    <w:p>
      <w:pPr>
        <w:spacing w:before="40" w:after="40"/>
        <w:ind w:left="283"/>
      </w:pPr>
      <w:r>
        <w:rPr>
          <w:rFonts w:ascii="Calibri" w:hAnsi="Calibri"/>
          <w:b/>
          <w:color w:val="4A6B25"/>
          <w:sz w:val="20"/>
        </w:rPr>
        <w:t xml:space="preserve">3. </w:t>
      </w:r>
      <w:r>
        <w:rPr>
          <w:rFonts w:ascii="Calibri" w:hAnsi="Calibri"/>
          <w:b w:val="0"/>
          <w:color w:val="3A4A28"/>
          <w:sz w:val="20"/>
        </w:rPr>
        <w:t>HarperCollins record revenue driven by bestseller momentum and potential strategic review or spin-off to unlock embedded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traffic diversion — Google AI Overviews and ChatGPT search directly reduce referral traffic to Dow Jones and News Media properties, threatening advertising and subscription growth [2]</w:t>
      </w:r>
    </w:p>
    <w:p>
      <w:pPr>
        <w:spacing w:before="40" w:after="40"/>
        <w:ind w:left="283"/>
      </w:pPr>
      <w:r>
        <w:rPr>
          <w:rFonts w:ascii="Calibri" w:hAnsi="Calibri"/>
          <w:b/>
          <w:color w:val="4A6B25"/>
          <w:sz w:val="20"/>
        </w:rPr>
        <w:t xml:space="preserve">2. </w:t>
      </w:r>
      <w:r>
        <w:rPr>
          <w:rFonts w:ascii="Calibri" w:hAnsi="Calibri"/>
          <w:b w:val="0"/>
          <w:color w:val="3A4A28"/>
          <w:sz w:val="20"/>
        </w:rPr>
        <w:t>Governance concentration risk — Murdoch family dual-class control structure allows strategic decisions that may not align with minority shareholder interests [3]</w:t>
      </w:r>
    </w:p>
    <w:p>
      <w:pPr>
        <w:spacing w:before="40" w:after="40"/>
        <w:ind w:left="283"/>
      </w:pPr>
      <w:r>
        <w:rPr>
          <w:rFonts w:ascii="Calibri" w:hAnsi="Calibri"/>
          <w:b/>
          <w:color w:val="4A6B25"/>
          <w:sz w:val="20"/>
        </w:rPr>
        <w:t xml:space="preserve">3. </w:t>
      </w:r>
      <w:r>
        <w:rPr>
          <w:rFonts w:ascii="Calibri" w:hAnsi="Calibri"/>
          <w:b w:val="0"/>
          <w:color w:val="3A4A28"/>
          <w:sz w:val="20"/>
        </w:rPr>
        <w:t>Structural media industry decline — print advertising and subscription revenue continues to erode faster than digital replacement revenue can compensate, keeping 5yr revenue CAGR near 2%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News Corp faces significant AI disruption risk across multiple business lines. AI-generated news summaries, automated financial analysis, and chatbot-powered search threaten to bypass traditional media gatekeepers — Google's AI Overviews and OpenAI's search features directly reduce traffic to Dow Jones and News Media properties. HarperCollins faces emerging competition from AI-generated content and AI writing assistants that could compress book advances and unit economics. The real estate platforms (REA Group, Move) face moderate risk as AI-powered property search and valuation tools could disintermediate traditional listing platforms [1]. The company has partially mitigated this through AI content licensing deals, but the core advertising and subscription business model is structurally exposed to AI-driven traffic diversion. AI Opportunity (1/1): News Corp has monetized its content archive through licensing agreements with major AI companies, creating a new revenue stream from AI training data that leverages its vast media assets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News Corporation Q1-Q2 FY2026 Earnings — Q2 revenue $2.36B (up 6%), HarperCollins record $633M, Dow Jones 6.4M subscribers (up 8%), TheWrap, January 2026</w:t>
      </w:r>
    </w:p>
    <w:p>
      <w:pPr>
        <w:spacing w:before="20" w:after="20"/>
        <w:ind w:left="170"/>
      </w:pPr>
      <w:r>
        <w:rPr>
          <w:rFonts w:ascii="Calibri" w:hAnsi="Calibri"/>
          <w:b/>
          <w:color w:val="4A6B25"/>
          <w:sz w:val="15"/>
        </w:rPr>
        <w:t xml:space="preserve">2. </w:t>
      </w:r>
      <w:r>
        <w:rPr>
          <w:rFonts w:ascii="Calibri" w:hAnsi="Calibri"/>
          <w:b w:val="0"/>
          <w:color w:val="3A4A28"/>
          <w:sz w:val="17"/>
        </w:rPr>
        <w:t>News Corp AI content licensing and CEO Robert Thomson leadership — Glassdoor reviews (3.2 culture, 69% recommend), Comparably B+ executive team rating,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News Corp governance history — 2011 phone-hacking scandal, 2013 corporate split, Murdoch family dual-class share structure, Wikipedia and Sustainalytics ESG assessment</w:t>
      </w:r>
    </w:p>
    <w:p>
      <w:pPr>
        <w:spacing w:before="20" w:after="20"/>
        <w:ind w:left="170"/>
      </w:pPr>
      <w:r>
        <w:rPr>
          <w:rFonts w:ascii="Calibri" w:hAnsi="Calibri"/>
          <w:b/>
          <w:color w:val="4A6B25"/>
          <w:sz w:val="15"/>
        </w:rPr>
        <w:t xml:space="preserve">4. </w:t>
      </w:r>
      <w:r>
        <w:rPr>
          <w:rFonts w:ascii="Calibri" w:hAnsi="Calibri"/>
          <w:b w:val="0"/>
          <w:color w:val="3A4A28"/>
          <w:sz w:val="17"/>
        </w:rPr>
        <w:t>News Corp ESG Report 2022 — environmental and governance commitments, Sustainalytics Strong ESG risk management rating</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NWSA (News Corporation),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