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NXPI</w:t>
      </w:r>
      <w:r>
        <w:rPr>
          <w:rFonts w:ascii="Calibri" w:hAnsi="Calibri"/>
          <w:b/>
          <w:color w:val="1A2010"/>
          <w:sz w:val="40"/>
        </w:rPr>
        <w:t xml:space="preserve">  NXP Semiconductors N.V.</w:t>
      </w:r>
    </w:p>
    <w:p>
      <w:pPr>
        <w:spacing w:after="120"/>
      </w:pPr>
      <w:r>
        <w:rPr>
          <w:rFonts w:ascii="Calibri" w:hAnsi="Calibri"/>
          <w:b/>
          <w:color w:val="6E8450"/>
          <w:sz w:val="18"/>
        </w:rPr>
        <w:t>GROWTH SLEEVE · 2026-04-01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Netherlands</w:t>
      </w:r>
    </w:p>
    <w:p>
      <w:pPr>
        <w:spacing w:after="80"/>
      </w:pPr>
      <w:r>
        <w:rPr>
          <w:rFonts w:ascii="Calibri" w:hAnsi="Calibri"/>
          <w:b w:val="0"/>
          <w:color w:val="3A4A28"/>
          <w:sz w:val="20"/>
        </w:rPr>
        <w:t>NXP Semiconductors is a Dutch semiconductor company specializing in automotive, industrial &amp; IoT, mobile, and communications infrastructure chips. The company is a global leader in automotive semiconductors and is positioning around 'physical AI' — deploying AI capabilities at the edge in automotive, industrial, and IoT applications. NXP was spun off from Philips in 2006 and merged with Freescale Semiconductor in 2015.</w:t>
      </w:r>
    </w:p>
    <w:p>
      <w:r>
        <w:rPr>
          <w:rFonts w:ascii="Calibri" w:hAnsi="Calibri"/>
          <w:b/>
          <w:color w:val="6E8450"/>
          <w:sz w:val="18"/>
        </w:rPr>
        <w:t>32,169 Employees · https://www.nxp.com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NXP's revenue has been essentially flat over 3 years ($13.21B in 2022 to $12.27B in 2025), declining 2.7% in 2025 [1]. No transformative product launches or pivots — the company has incrementally expanded its automotive and IoT portfolio. The 2015 Freescale merger was the last major strategic move. AI Deployment (1/2): NXP is shipping edge AI-capable MCU/MPU platforms for automotive and industrial applications, with CEO Sotomayor calling physical AI 'a big, big part of our strategy' [3]. However, AI revenue contribution remains early-stage with no specific dollar figures disclosed. Market Share (2/2): NXP is the global leader in automotive semiconductors, commanding leading positions in secure NFC, automotive radar, and battery management systems. The automotive segment drives ~55% of revenue with strong design-win momentum [1][3]. Pipeline (1/2): Software-defined vehicle platforms and edge AI MCU/MPU products are in development, with Industrial &amp; IoT guided to grow low-20% in Q1 2026, but specific next-gen product launch dates are vague [1]. R&amp;D Intensity (1/1): R&amp;D spending is above semiconductor industry average, supporting automotive, edge AI, and IoT platform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NXP's purpose — 'Brighter Together, Secure Connections for a Smarter World' — is clear and identifies what the company does, but it is not distinctive enough to differentiate from peers like Infineon or Renesas. It describes the present, not a transformative future state [3]. Community Impact (1/2): NXP has programs addressing modern slavery prevention in its supply chain, conducted living-wage gap analyses, and maintains a 96% conflict-free smelter rate. Women comprise 36% of the global workforce with 20% in R&amp;D roles [4]. These are solid but not exceptional initiatives. Employee Retention (1/2): The smooth CEO transition from 30-year veteran Kurt Sievers to Rafael Sotomayor (with 2+ years of succession planning) suggests organizational stability. 80% of employees approve of executive leadership on Comparably, ranking in the top 20% of large companies [3]. Insider Buying (0/2): No evidence of meaningful net insider buying in recent filings. Routine executive compensation transactions dominate the insider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NXP's financial profile is strong on valuation and returns but weakened by flat revenue growth. Forward P/E of 11.7x is attractive for a semiconductor leader, reflecting cyclical recovery expectations with EPS projected to more than double from $7.95 TTM to $16.74 forward [5]. D/E of 119.7% is moderate (score 0.78). ROE of 20.7% exceeds the 15% target (score 1.0, weight 2x). Revenue growth of 7.2% YoY is recovering but below the 10% target (score 0.91). Revenue 5yr CAGR is negative at approximately -2.4% due to the cyclical downturn (score 0.17, weight 2x). Profit margin of 16.5% is below the 20% target (score 0.82). Forward PEG of ~0.11 (11.7 / 110.6% EPS growth) scores maximum (weight 2x). Gross margin of 55.4% demonstrates pricing power. Liquidity floor cleared: 2.9M avg vol x $196.25 = ~$569M daily [5]. Mechanical calculation yields weighted sum of 7.86/10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NXP demonstrates mixed infinite game characteristics. The company has genuine purpose around enabling secure, connected intelligence at the edge, and the smooth 30-year leadership transition from Sievers to Sotomayor shows organizational maturity. However, the company has not undergone a truly transformative reinvention — it has evolved incrementally from its Philips roots. The competitive language around automotive market share suggests a mix of infinite and 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NXP's purpose of enabling 'secure connections for a smarter world' is genuine and connects the company's work to a larger vision of intelligent, connected systems at the edge. Leadership references this purpose in strategic decisions — the 'physical AI' strategy clearly traces back to it. However, it hasn't been tested through existential crisis or multi-decade consistency beyond the Philips spinoff, and it lacks the transformative quality of a truly great Just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smooth CEO succession from Kurt Sievers (30-year veteran) to Rafael Sotomayor — planned 2+ years in advance — demonstrates organizational stability and leadership continuity [3]. 80% executive approval rating and top-20% ranking among large companies on Comparably suggest adequate trust. However, there is no evidence of exceptional practices like failure celebrations or employee empowerment that would indicate a truly high-trust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NXP explicitly acknowledges Renesas and Infineon as competitors driving the automotive semiconductor market forward. Management commentary focuses on improving NXP's own edge AI capabilities rather than defeating rivals, and the company's strategic partnerships (with automakers, industrial customers) reflect a collaborative rather than combative competitive posture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NXP has evolved significantly from its Philips semiconductor division origins — spinning off in 2006, merging with Freescale in 2015, and pivoting from a broad-based chip company to a focused automotive/IoT leader. The 'physical AI' strategy represents the latest evolution. However, these changes were incremental rather than transformative — NXP has always been a semiconductor company making chips for similar end markets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NXP maintained R&amp;D investment and strategic focus through the 2023-2025 semiconductor cyclical downturn, even as revenue declined 2.7% in 2025 [1]. The decision to continue investing in edge AI platforms and software-defined vehicle capabilities despite near-term revenue pressure demonstrates some willingness to prioritize long-term capability over short-term earnings. However, there are no examples of truly costly or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NXP Semiconductors is a best-in-class automotive semiconductor leader trading at a deeply discounted 11.7x forward P/E as the semiconductor cycle recovers. Q4 2025 revenue of $3.34B beat guidance, and Q1 2026 guidance of $3.15B represents 11% YoY growth with Industrial &amp; IoT accelerating in the low-20% range [1]. Gross margins near 57% (non-GAAP) and Goldman Sachs' 'Buy' upgrade with a $296 target (51% upside from current levels) reflect the quality of the franchise [3]. NXP's 'physical AI' strategy positions it at the intersection of automotive electrification, ADAS, and edge AI — secular trends that increase semiconductor content per vehicle from ~$500 to $1,000+. The smooth CEO transition to Rafael Sotomayor, architect of the current strategy, provides leadership continuity. ROE of 20.7% and the $4.06/share annual dividend (2.1% yield) provide income while waiting for cyclical recovery [5].</w:t>
      </w:r>
    </w:p>
    <w:p>
      <w:pPr>
        <w:spacing w:after="120"/>
      </w:pPr>
      <w:r>
        <w:rPr>
          <w:rFonts w:ascii="Calibri" w:hAnsi="Calibri"/>
          <w:b w:val="0"/>
          <w:color w:val="3A4A28"/>
          <w:sz w:val="20"/>
        </w:rPr>
        <w:t>The bear case centers on cyclical vulnerability and stagnant growth. NXP's revenue has been essentially flat for three years ($13.2B in 2022 to $12.3B in 2025), declining 2.7% in full-year 2025 as automotive and industrial end markets softened [1]. Net margin fell 17% in 2025 to 16.5%, and earnings growth was negative at -6.8% YoY. The stock dropped 15.9% after Q4 results despite beating estimates, suggesting the market is pricing in slower recovery than management guides [2]. U.S.-China trade tensions and export controls create ongoing uncertainty — management cited 'very uncertain' conditions from tariffs in 2025 that could persist [3]. Competition from Renesas and Infineon is intensifying in automotive and IoT segments. The 119.7% D/E ratio, while manageable, limits financial flexibility compared to less leveraged peers. The CEO transition itself carries execution risk as Sotomayor takes the helm during a challenging cyclical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cyclical recovery with Q1 2026 revenue guided up 11% YoY and Industrial &amp; IoT segment accelerating in the low-20% range, signaling broad-based demand improvement [1]</w:t>
      </w:r>
    </w:p>
    <w:p>
      <w:pPr>
        <w:spacing w:before="40" w:after="40"/>
        <w:ind w:left="283"/>
      </w:pPr>
      <w:r>
        <w:rPr>
          <w:rFonts w:ascii="Calibri" w:hAnsi="Calibri"/>
          <w:b/>
          <w:color w:val="4A6B25"/>
          <w:sz w:val="20"/>
        </w:rPr>
        <w:t xml:space="preserve">2. </w:t>
      </w:r>
      <w:r>
        <w:rPr>
          <w:rFonts w:ascii="Calibri" w:hAnsi="Calibri"/>
          <w:b w:val="0"/>
          <w:color w:val="3A4A28"/>
          <w:sz w:val="20"/>
        </w:rPr>
        <w:t>Physical AI strategy driving new design wins in edge AI-capable MCU/MPU platforms for automotive ADAS, software-defined vehicles, and industrial automation [3]</w:t>
      </w:r>
    </w:p>
    <w:p>
      <w:pPr>
        <w:spacing w:before="40" w:after="40"/>
        <w:ind w:left="283"/>
      </w:pPr>
      <w:r>
        <w:rPr>
          <w:rFonts w:ascii="Calibri" w:hAnsi="Calibri"/>
          <w:b/>
          <w:color w:val="4A6B25"/>
          <w:sz w:val="20"/>
        </w:rPr>
        <w:t xml:space="preserve">3. </w:t>
      </w:r>
      <w:r>
        <w:rPr>
          <w:rFonts w:ascii="Calibri" w:hAnsi="Calibri"/>
          <w:b w:val="0"/>
          <w:color w:val="3A4A28"/>
          <w:sz w:val="20"/>
        </w:rPr>
        <w:t>Forward PEG of ~0.11 and Goldman Sachs $296 price target suggest significant re-rating potential as earnings normalize from cyclical trough to $16.74 forward EPS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Automotive semiconductor cyclicality — three years of flat-to-declining revenue ($13.2B to $12.3B) with no guarantee the cyclical recovery sustains beyond Q1 2026 [1]</w:t>
      </w:r>
    </w:p>
    <w:p>
      <w:pPr>
        <w:spacing w:before="40" w:after="40"/>
        <w:ind w:left="283"/>
      </w:pPr>
      <w:r>
        <w:rPr>
          <w:rFonts w:ascii="Calibri" w:hAnsi="Calibri"/>
          <w:b/>
          <w:color w:val="4A6B25"/>
          <w:sz w:val="20"/>
        </w:rPr>
        <w:t xml:space="preserve">2. </w:t>
      </w:r>
      <w:r>
        <w:rPr>
          <w:rFonts w:ascii="Calibri" w:hAnsi="Calibri"/>
          <w:b w:val="0"/>
          <w:color w:val="3A4A28"/>
          <w:sz w:val="20"/>
        </w:rPr>
        <w:t>U.S.-China trade tensions and tariff uncertainty creating demand visibility challenges across automotive and industrial end markets, which management has called 'very uncertain' [3]</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Rafael Sotomayor assumed the role in October 2025 during a cyclical downturn and must prove he can accelerate growth beyond Sievers' legacy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NXP manufactures physical semiconductors for automotive, industrial, and IoT applications — products that AI cannot replace. In fact, AI is an enabler: the shift toward software-defined vehicles, autonomous driving, and industrial automation all require more NXP chips, not fewer. CEO Sotomayor's 'physical AI' strategy positions NXP's edge-capable MCU/MPU platforms as essential infrastructure for deploying AI in the real world [3]. The automotive semiconductor market has structural tailwinds as content per vehicle increases from ~$500 to $1,000+ with electrification and ADAS. However, NXP faces competitive pressure from Renesas and Infineon, and general semiconductor cyclicality creates revenue volatility independent of AI trends. AI Opportunity (1/1): NXP is generating revenue from AI-capable edge computing products — the Industrial &amp; IoT segment (growing low-20% YoY in Q1 2026) is specifically driven by edge AI MCU/MPU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NXP Semiconductors Q4 2025 / Full-Year 2025 Earnings Release — $3.34B Q4 revenue, $12.27B full-year, Q1 2026 guidance $3.15B, February 2,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NXP valuation analysis after Q4 results, stock down 15.9%,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AInvest — NXP leadership transition, Rafael Sotomayor CEO, Goldman Sachs upgrade, physical AI strategy, 2025-2026</w:t>
      </w:r>
    </w:p>
    <w:p>
      <w:pPr>
        <w:spacing w:before="20" w:after="20"/>
        <w:ind w:left="170"/>
      </w:pPr>
      <w:r>
        <w:rPr>
          <w:rFonts w:ascii="Calibri" w:hAnsi="Calibri"/>
          <w:b/>
          <w:color w:val="4A6B25"/>
          <w:sz w:val="15"/>
        </w:rPr>
        <w:t xml:space="preserve">4. </w:t>
      </w:r>
      <w:r>
        <w:rPr>
          <w:rFonts w:ascii="Calibri" w:hAnsi="Calibri"/>
          <w:b w:val="0"/>
          <w:color w:val="3A4A28"/>
          <w:sz w:val="17"/>
        </w:rPr>
        <w:t>NXP Sustainability Report / Sustainalytics — ESG ratings, emissions targets, supply chain governance,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NXPI,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