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NXT</w:t>
      </w:r>
      <w:r>
        <w:rPr>
          <w:rFonts w:ascii="Calibri" w:hAnsi="Calibri"/>
          <w:b/>
          <w:color w:val="1A2010"/>
          <w:sz w:val="40"/>
        </w:rPr>
        <w:t xml:space="preserve">  Nextpower Inc.</w:t>
      </w:r>
    </w:p>
    <w:p>
      <w:pPr>
        <w:spacing w:after="120"/>
      </w:pPr>
      <w:r>
        <w:rPr>
          <w:rFonts w:ascii="Calibri" w:hAnsi="Calibri"/>
          <w:b/>
          <w:color w:val="6E8450"/>
          <w:sz w:val="18"/>
        </w:rPr>
        <w:t>GROWTH SLEEVE · 2026-04-20 · Inspire: 70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Solar · NASDAQ · United States</w:t>
      </w:r>
    </w:p>
    <w:p>
      <w:pPr>
        <w:spacing w:after="80"/>
      </w:pPr>
      <w:r>
        <w:rPr>
          <w:rFonts w:ascii="Calibri" w:hAnsi="Calibri"/>
          <w:b w:val="0"/>
          <w:color w:val="3A4A28"/>
          <w:sz w:val="20"/>
        </w:rPr>
        <w:t>Nextpower Inc. (formerly Nextracker Inc.) provides intelligent solar tracker technologies, foundation systems, and software solutions for utility-scale and distributed generation solar applications worldwide. The company's products include NX Horizon trackers, TrueCapture energy yield optimization, NX Navigator monitoring platform, and NX Anchor foundation systems. Rebranded in November 2025, the company has shipped over 150 GW of tracker systems across 40 countries.</w:t>
      </w:r>
    </w:p>
    <w:p>
      <w:r>
        <w:rPr>
          <w:rFonts w:ascii="Calibri" w:hAnsi="Calibri"/>
          <w:b/>
          <w:color w:val="6E8450"/>
          <w:sz w:val="18"/>
        </w:rPr>
        <w:t>1,300 Employees · https://www.nextpower.com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(3/3): Nextracker has executed a remarkable transformation from a solar tracker hardware company into an integrated technology platform, expanding into AI/robotics ($40M+ invested across three acquisitions), software (TrueCapture, NX Navigator), and foundation systems — all while growing revenue from $1.9B to $3.6B in three years and building a $5B+ backlog [1][2]. AI Deployment (2/2): The company launched a dedicated AI and robotics business unit with its first Chief AI and Robotics Officer, deploying machine learning across millions of sensors and control nodes over ~100 GW of operating systems in 40 countries to optimize energy yield — specific revenue from AI/robotics acquisitions totaling $40M+ validates real deployment [3]. Market Share (2/2): Nextracker is the global market share leader in solar trackers with over 150 GW shipped, capturing dominant positioning in a market growing 20%+ annually as global solar deployment accelerates [1][4]. Pipeline (0/2): While the $5B+ backlog provides exceptional revenue visibility, specific next-generation product launches with named timelines were not identified — the pipeline is framed in terms of backlog conversion rather than new product releases [1]. R&amp;D Intensity (1/1): CEO Dan Shugar's ICE-T strategy emphasizes constant innovation, and the $40M+ in AI/robotics technology acquisitions demonstrates above-peer investment in next-generation capabilities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Nextracker's purpose of accelerating the transition to clean energy through intelligent solar technology is specific, thoughtful, and validated by execution — the company has shipped 150 GW of trackers enabling massive decarbonization. CEO Dan Shugar has been a pioneer in solar energy for decades, and the ICE-T strategy (Innovation, Customers, Execution, Team) reflects genuine intentionality beyond generic corporate purpose [3][5]. Community Impact (2/2): Nextracker's products directly enable the global clean energy transition — 150 GW of trackers represent massive avoided carbon emissions, constituting a significant community and environmental impact that goes beyond typical corporate philanthropy. The company released its inaugural sustainability report in October 2024 with SBTi-aligned emissions targets [6]. Employee Retention (1/2): CEO Dan Shugar is a long-tenured founder who has led the company since inception in 2013, and the 2023 S&amp;P Platts Chief Trailblazer award validates respected industry leadership. However, Glassdoor reviews note inconsistent cost-cutting with layoffs followed by re-hiring the same roles months later, suggesting workforce planning challenges [3][7]. Insider Buying (1/2): Founder-CEO Dan Shugar maintains significant strategic conviction as evidenced by the $40M+ AI/robotics investment program and company rebranding to Nextpower, though specific open-market insider purchase dollar amounts were not identified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Nextracker's financial profile is exceptionally strong for a high-growth company: near-zero D/E of 2.1% with net cash of $908M ($953M cash vs. $45M debt), ROE of 33.2% well above the 15% target, and 33.9% YoY revenue growth with a $5B+ backlog providing unusual visibility [1][2]. Profit margin of 16.4% is solid and expanding, with FY26 GAAP net income guided at $499-529M on $3.3-3.5B revenue. The main drag is the PEG ratio of 2.96, near the 3.0 floor, reflecting the stock's premium valuation relative to earnings growth — forward P/E of 23.3x is reasonable but the PEG suggests the market prices in sustained high growth already. Free cash flow of $454M in the trailing twelve months demonstrates strong cash conversion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Nextracker demonstrates strong infinite-game characteristics driven by founder-CEO Dan Shugar's three-decade commitment to clean energy and a Just Cause deeply embedded in the company's DNA. The $5B+ backlog, 150 GW deployed, and expansion into AI/robotics show a company building for decades, though the recent Glassdoor concerns about reactive layoffs and the PEG ratio pressure introduce finite-game tensions [1][3][7].</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Nextracker's cause — accelerating the global transition to clean, affordable solar energy — is genuinely transformative, inclusive, and service-oriented. Founder-CEO Dan Shugar has dedicated over three decades to clean energy, and strategic decisions (AI/robotics investment, Nextpower rebranding) consistently serve the mission. However, the company is only 13 years old and has been public for just 3 years — the cause has not yet been tested through a multi-decade period of adversity, leadership transitions, or industry downturns that would validate a full 3/3 [3][5].</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1,300-person team operates under CEO Shugar's ICE-T framework emphasizing Team as a core value, and the appointment of a Chief AI and Robotics Officer signals empowerment of specialized leaders. However, Glassdoor reviews describe 'abrupt layoffs that seem reactive to poor stock performance rather than driven by long-term strategy' with roles reopened months later — a pattern that erodes trust and psychological safety [3][7].</w:t>
      </w:r>
    </w:p>
    <w:p>
      <w:pPr>
        <w:spacing w:before="200" w:after="40"/>
      </w:pPr>
      <w:r>
        <w:rPr>
          <w:rFonts w:ascii="Calibri" w:hAnsi="Calibri"/>
          <w:b/>
          <w:color w:val="1A2010"/>
          <w:sz w:val="22"/>
        </w:rPr>
        <w:t>Worthy Rivals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(2/2): Nextracker competes with Array Technologies (ARRY) and GameChange Solar in the tracker market, and the company's approach to competition is focused on innovation and expanding the overall solar addressable market rather than destroying rivals. The expansion into AI/robotics and software (TrueCapture, NX Navigator) reflects a strategy of building unique capabilities rather than fighting for existing market share [1][3].</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The rebranding from Nextracker to Nextpower in November 2025 signals a bold strategic shift from a solar tracker company to a broader clean energy technology platform. The $40M+ investment in AI and robotics acquisitions, combined with expansion into foundation systems and software, demonstrates willingness to transform the business model in service of the clean energy cause — this is a real pivot, not just incremental line extension [3][5].</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Shugar invested $40M+ in AI and robotics technology acquisitions and executed the Nextpower rebranding, demonstrating willingness to make bold moves. However, Glassdoor reports of abrupt layoffs that appear reactive to stock performance rather than strategic — with the same roles reopened months later — undermine the narrative of principled long-term leadership. The tension between bold strategic vision and reactive workforce management suggests courage is inconsistently applied [1][3][7].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Nextpower (formerly Nextracker) is the global market leader in solar trackers with 150 GW shipped, a $5B+ record backlog, and the strongest financial profile in the solar supply chain — 33.2% ROE, near-zero leverage, $908M net cash, and $454M in trailing free cash flow [1][2]. The company sits at the intersection of two structural tailwinds: accelerating global solar deployment and surging electricity demand from AI data centers, both of which directly drive tracker demand.</w:t>
      </w:r>
    </w:p>
    <w:p>
      <w:pPr>
        <w:spacing w:after="120"/>
      </w:pPr>
      <w:r>
        <w:rPr>
          <w:rFonts w:ascii="Calibri" w:hAnsi="Calibri"/>
          <w:b w:val="0"/>
          <w:color w:val="3A4A28"/>
          <w:sz w:val="20"/>
        </w:rPr>
        <w:t>The HOLD rating reflects exceptional business quality and positioning, tempered by a PEG ratio of 2.96 that suggests the market already prices in much of the growth story. FY26 guidance of $3.3-3.5B revenue (10-16% growth) is decelerating from 33.9% YoY, and the Nextpower rebranding with AI/robotics expansion introduces execution risk in adjacent markets where the company has no track record. Tariff and trade policy uncertainty around solar components remains a persistent overhang. The $5B+ backlog and founder-CEO leadership provide strong downside protection, making this a conviction growth holding for investors willing to pay the premium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backlog exceeding $5B with Q2 FY26 revenue up 42% YoY to $905M, driven by surging electricity demand from AI data centers accelerating solar deployment [1][2]</w:t>
      </w:r>
    </w:p>
    <w:p>
      <w:pPr>
        <w:spacing w:before="40" w:after="40"/>
        <w:ind w:left="283"/>
      </w:pPr>
      <w:r>
        <w:rPr>
          <w:rFonts w:ascii="Calibri" w:hAnsi="Calibri"/>
          <w:b/>
          <w:color w:val="4A6B25"/>
          <w:sz w:val="20"/>
        </w:rPr>
        <w:t xml:space="preserve">2. </w:t>
      </w:r>
      <w:r>
        <w:rPr>
          <w:rFonts w:ascii="Calibri" w:hAnsi="Calibri"/>
          <w:b w:val="0"/>
          <w:color w:val="3A4A28"/>
          <w:sz w:val="20"/>
        </w:rPr>
        <w:t>Launch of new AI and robotics business unit with $40M+ in technology acquisitions and first Chief AI and Robotics Officer, positioning Nextpower as an intelligent clean energy platform [3]</w:t>
      </w:r>
    </w:p>
    <w:p>
      <w:pPr>
        <w:spacing w:before="40" w:after="40"/>
        <w:ind w:left="283"/>
      </w:pPr>
      <w:r>
        <w:rPr>
          <w:rFonts w:ascii="Calibri" w:hAnsi="Calibri"/>
          <w:b/>
          <w:color w:val="4A6B25"/>
          <w:sz w:val="20"/>
        </w:rPr>
        <w:t xml:space="preserve">3. </w:t>
      </w:r>
      <w:r>
        <w:rPr>
          <w:rFonts w:ascii="Calibri" w:hAnsi="Calibri"/>
          <w:b w:val="0"/>
          <w:color w:val="3A4A28"/>
          <w:sz w:val="20"/>
        </w:rPr>
        <w:t>Nextpower rebranding signals strategic expansion beyond trackers into a broader clean energy technology ecosystem, potentially expanding addressable market significantly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PEG ratio of 2.96 near the floor threshold signals stretched valuation — FY26 revenue guidance of $3.3-3.5B implies growth deceleration from 33.9% to 10-16%, which could compress multiples if the market expects sustained high growth [1][2]</w:t>
      </w:r>
    </w:p>
    <w:p>
      <w:pPr>
        <w:spacing w:before="40" w:after="40"/>
        <w:ind w:left="283"/>
      </w:pPr>
      <w:r>
        <w:rPr>
          <w:rFonts w:ascii="Calibri" w:hAnsi="Calibri"/>
          <w:b/>
          <w:color w:val="4A6B25"/>
          <w:sz w:val="20"/>
        </w:rPr>
        <w:t xml:space="preserve">2. </w:t>
      </w:r>
      <w:r>
        <w:rPr>
          <w:rFonts w:ascii="Calibri" w:hAnsi="Calibri"/>
          <w:b w:val="0"/>
          <w:color w:val="3A4A28"/>
          <w:sz w:val="20"/>
        </w:rPr>
        <w:t>Tariff and trade policy uncertainty on solar components could disrupt supply chains and increase costs, particularly given Nextracker's global manufacturing and deployment footprint across 40 countries [4]</w:t>
      </w:r>
    </w:p>
    <w:p>
      <w:pPr>
        <w:spacing w:before="40" w:after="40"/>
        <w:ind w:left="283"/>
      </w:pPr>
      <w:r>
        <w:rPr>
          <w:rFonts w:ascii="Calibri" w:hAnsi="Calibri"/>
          <w:b/>
          <w:color w:val="4A6B25"/>
          <w:sz w:val="20"/>
        </w:rPr>
        <w:t xml:space="preserve">3. </w:t>
      </w:r>
      <w:r>
        <w:rPr>
          <w:rFonts w:ascii="Calibri" w:hAnsi="Calibri"/>
          <w:b w:val="0"/>
          <w:color w:val="3A4A28"/>
          <w:sz w:val="20"/>
        </w:rPr>
        <w:t>AI/robotics business expansion introduces execution risk in adjacent markets where the company has no proven track record, and Glassdoor reports of reactive layoffs suggest workforce management growing pains [3][7]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Nextracker's core business — manufacturing and deploying physical solar tracking hardware across utility-scale solar farms — is fundamentally immune to AI disruption. AI cannot replace steel trackers, foundation systems, or the physical installation of solar infrastructure across 40 countries [1][4]. Moreover, AI is a direct demand driver: AI data centers are driving explosive electricity demand growth, which in turn accelerates solar deployment and tracker demand — Nextracker's Q2 FY26 results explicitly cited electricity demand growth as a key driver of 42% YoY revenue growth [2]. The $5B+ backlog reflects structural demand that AI amplifies rather than threatens. AI Opportunity (1/1): Nextracker generates quantifiable AI revenue through its new AI and robotics business unit, backed by $40M+ in technology acquisitions, deploying machine learning across millions of sensors on 100 GW of operating systems to optimize energy yield and reduce operations costs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70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Nextracker Q4 and Full Fiscal Year 2025 Earnings Results, May 2025</w:t>
      </w:r>
    </w:p>
    <w:p>
      <w:pPr>
        <w:spacing w:before="20" w:after="20"/>
        <w:ind w:left="170"/>
      </w:pPr>
      <w:r>
        <w:rPr>
          <w:rFonts w:ascii="Calibri" w:hAnsi="Calibri"/>
          <w:b/>
          <w:color w:val="4A6B25"/>
          <w:sz w:val="15"/>
        </w:rPr>
        <w:t xml:space="preserve">2. </w:t>
      </w:r>
      <w:r>
        <w:rPr>
          <w:rFonts w:ascii="Calibri" w:hAnsi="Calibri"/>
          <w:b w:val="0"/>
          <w:color w:val="3A4A28"/>
          <w:sz w:val="17"/>
        </w:rPr>
        <w:t>Nextracker Q2 Fiscal Year 2026 Earnings Results — 42% YoY Revenue Growth, October 2025</w:t>
      </w:r>
    </w:p>
    <w:p>
      <w:pPr>
        <w:spacing w:before="20" w:after="20"/>
        <w:ind w:left="170"/>
      </w:pPr>
      <w:r>
        <w:rPr>
          <w:rFonts w:ascii="Calibri" w:hAnsi="Calibri"/>
          <w:b/>
          <w:color w:val="4A6B25"/>
          <w:sz w:val="15"/>
        </w:rPr>
        <w:t xml:space="preserve">3. </w:t>
      </w:r>
      <w:r>
        <w:rPr>
          <w:rFonts w:ascii="Calibri" w:hAnsi="Calibri"/>
          <w:b w:val="0"/>
          <w:color w:val="3A4A28"/>
          <w:sz w:val="17"/>
        </w:rPr>
        <w:t>Nextracker AI and Robotics Business Launch, Technology Acquisitions, and Chief AI Officer Appointment, July 2025</w:t>
      </w:r>
    </w:p>
    <w:p>
      <w:pPr>
        <w:spacing w:before="20" w:after="20"/>
        <w:ind w:left="170"/>
      </w:pPr>
      <w:r>
        <w:rPr>
          <w:rFonts w:ascii="Calibri" w:hAnsi="Calibri"/>
          <w:b/>
          <w:color w:val="4A6B25"/>
          <w:sz w:val="15"/>
        </w:rPr>
        <w:t xml:space="preserve">4. </w:t>
      </w:r>
      <w:r>
        <w:rPr>
          <w:rFonts w:ascii="Calibri" w:hAnsi="Calibri"/>
          <w:b w:val="0"/>
          <w:color w:val="3A4A28"/>
          <w:sz w:val="17"/>
        </w:rPr>
        <w:t>pv magazine USA — Nextracker Stock Strong Revenue Beat Analysis, May 2025</w:t>
      </w:r>
    </w:p>
    <w:p>
      <w:pPr>
        <w:spacing w:before="20" w:after="20"/>
        <w:ind w:left="170"/>
      </w:pPr>
      <w:r>
        <w:rPr>
          <w:rFonts w:ascii="Calibri" w:hAnsi="Calibri"/>
          <w:b/>
          <w:color w:val="4A6B25"/>
          <w:sz w:val="15"/>
        </w:rPr>
        <w:t xml:space="preserve">5. </w:t>
      </w:r>
      <w:r>
        <w:rPr>
          <w:rFonts w:ascii="Calibri" w:hAnsi="Calibri"/>
          <w:b w:val="0"/>
          <w:color w:val="3A4A28"/>
          <w:sz w:val="17"/>
        </w:rPr>
        <w:t>Nextpower Corporate Website — Sustainability and About, accessed April 2026</w:t>
      </w:r>
    </w:p>
    <w:p>
      <w:pPr>
        <w:spacing w:before="20" w:after="20"/>
        <w:ind w:left="170"/>
      </w:pPr>
      <w:r>
        <w:rPr>
          <w:rFonts w:ascii="Calibri" w:hAnsi="Calibri"/>
          <w:b/>
          <w:color w:val="4A6B25"/>
          <w:sz w:val="15"/>
        </w:rPr>
        <w:t xml:space="preserve">6. </w:t>
      </w:r>
      <w:r>
        <w:rPr>
          <w:rFonts w:ascii="Calibri" w:hAnsi="Calibri"/>
          <w:b w:val="0"/>
          <w:color w:val="3A4A28"/>
          <w:sz w:val="17"/>
        </w:rPr>
        <w:t>Nextracker Inaugural Sustainability Report — ESG Today, October 2024</w:t>
      </w:r>
    </w:p>
    <w:p>
      <w:pPr>
        <w:spacing w:before="20" w:after="20"/>
        <w:ind w:left="170"/>
      </w:pPr>
      <w:r>
        <w:rPr>
          <w:rFonts w:ascii="Calibri" w:hAnsi="Calibri"/>
          <w:b/>
          <w:color w:val="4A6B25"/>
          <w:sz w:val="15"/>
        </w:rPr>
        <w:t xml:space="preserve">7. </w:t>
      </w:r>
      <w:r>
        <w:rPr>
          <w:rFonts w:ascii="Calibri" w:hAnsi="Calibri"/>
          <w:b w:val="0"/>
          <w:color w:val="3A4A28"/>
          <w:sz w:val="17"/>
        </w:rPr>
        <w:t>Glassdoor Employee Reviews — Nextracker/Nextpower,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