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NXXT</w:t>
      </w:r>
      <w:r>
        <w:rPr>
          <w:rFonts w:ascii="Calibri" w:hAnsi="Calibri"/>
          <w:b/>
          <w:color w:val="1A2010"/>
          <w:sz w:val="40"/>
        </w:rPr>
        <w:t xml:space="preserve">  NextNRG, Inc.</w:t>
      </w:r>
    </w:p>
    <w:p>
      <w:pPr>
        <w:spacing w:after="120"/>
      </w:pPr>
      <w:r>
        <w:rPr>
          <w:rFonts w:ascii="Calibri" w:hAnsi="Calibri"/>
          <w:b/>
          <w:color w:val="6E8450"/>
          <w:sz w:val="18"/>
        </w:rPr>
        <w:t>GROWTH SLEEVE · 2026-04-21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NASDAQ · United States</w:t>
      </w:r>
    </w:p>
    <w:p>
      <w:pPr>
        <w:spacing w:after="80"/>
      </w:pPr>
      <w:r>
        <w:rPr>
          <w:rFonts w:ascii="Calibri" w:hAnsi="Calibri"/>
          <w:b w:val="0"/>
          <w:color w:val="3A4A28"/>
          <w:sz w:val="20"/>
        </w:rPr>
        <w:t>NextNRG is an AI-driven energy company operating a mobile fuel delivery platform alongside emerging wireless EV charging, solar, battery storage, and smart microgrid solutions. The company provides on-demand and subscription-based fuel delivery to consumers, fleets, and marine markets, while developing AI-optimized energy management technology. Founded in 2016 and headquartered in Miami, Florida.</w:t>
      </w:r>
    </w:p>
    <w:p>
      <w:r>
        <w:rPr>
          <w:rFonts w:ascii="Calibri" w:hAnsi="Calibri"/>
          <w:b/>
          <w:color w:val="6E8450"/>
          <w:sz w:val="18"/>
        </w:rPr>
        <w:t>https://nextnrg.com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NextNRG grew revenue 195% YoY to $81.8M in FY2025 from $27.8M, with December 2025 showing 253% YoY growth — a remarkable scaling of the mobile fuel delivery platform [1]. Gross profit surged 286% to $6.9M with margin improvement from 6.4% to 8.4%. The company is successfully executing a multi-product strategy spanning mobile fueling, EV charging, and microgrids. AI Deployment (1/2): NextNRG launched an AI-driven dashboard in March 2026 for its integrated energy ecosystem and describes its platform as an 'AI-optimized Utility Operating System,' but quantified revenue or cost savings from AI specifically were not disclosed [3]. Market Share (1/2): NextNRG is an emerging player in the mobile fuel delivery and distributed energy space, with fleet integration and commercial customer expansion driving growth. The market is fragmented and early-stage, making definitive share data unavailable. Pipeline (1/2): The NeutronX partnership targets AI microgrids and EV charging for U.S. military bases, and the company has an MOU for a 300-acre Florida site deployment [3]. These represent specific near-term opportunities. R&amp;D Intensity (0/1): No formal R&amp;D spending data is disclosed; innovation is expressed through product deployment and technology partnerships.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NextNRG's mission is to 'harness the power of cutting-edge technology to modernize essential systems and propel society into a sustainable and efficient future, fueled by innovation and driven by data' [3]. This is clear and sustainability-oriented but reads as aspirational marketing for a pre-profitable company rather than a validated purpose statement. Community Impact (1/2): NextNRG's energy platform serves communities transitioning to cleaner energy solutions, including military base microgrid projects and fleet electrification. However, no specific charitable programs or community investment dollars were identified for this small company [3]. Employee Retention (0/2): No employee count is publicly disclosed, and no Glassdoor or employee review data exists for NextNRG. The company is too small and new to have meaningful retention data. Insider Buying (1/2): Insiders hold 57.4% of shares — an extraordinarily high level that demonstrates founder/CEO Michael Farkas has extreme personal conviction in the company's future [1]. However, concentrated insider ownership in a micro-cap also creates governance risk.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Avg daily volume of 2.26M shares × $0.357 = $806K, which is below the $1M liquidity floor. Infrastructure score is automatically 0 regardless of other metrics [1]. For reference, the underlying financials are deeply challenged: negative book value ($-0.138/share), profit margin of -104.8%, negative stockholders' equity, and $26.5M in debt against only $384K in cash. Adjusted EBITDA was $17.1M (91% growth), but GAAP net losses persist. The company guided 2026 goals around reducing dependence on 'high cost short-term debt' — acknowledging the precarious capital structure [2]. At $0.357/share with a $55.9M market cap, NXXT is a speculative micro-cap penny stock. The 10.9% short interest and 90% decline from the $3.59 52-week high reflect extreme market skepticism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NextNRG under founder-CEO Michael Farkas is too early-stage and financially precarious to meaningfully evaluate through Sinek's infinite game framework. The company has bold ambitions in AI-driven energy but is fighting for survival — burning cash, carrying negative book value, and dependent on high-cost short-term debt. Survival-mode companies by definition play a finite game regardless of their stated aspirations.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NextNRG articulates a cause around sustainable energy transition and AI-driven modernization of essential systems [3]. The words are aspirational, but the company has existed since 2016 and only recently scaled revenue — the cause has not been validated through sustained execution or crisis. A company with negative book value and $384K in cash is fighting for survival, not advancing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data is publicly available — employee count, Glassdoor reviews, or culture information are absent. The 57.4% insider ownership concentration in CEO Farkas suggests a founder-centric organization that may lack the distributed trust structures Sinek values [1]. The reliance on high-cost short-term debt and penny stock status create organizational instability that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NextNRG's competitive language focuses on 'pioneering' and 'transforming' — positioning itself as a first-mover rather than acknowledging rivals' strengths [3]. In mobile fueling, competitors like Booster and Yoshi have established operations; in EV charging, ChargePoint and Blink have massive scale advantages. No evidence was found of management referencing competitors as learning opportunities.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NextNRG has evolved from a mobile fueling startup to a multi-product energy platform encompassing wireless EV charging, solar, battery storage, and AI-optimized microgrids [3]. This diversification shows strategic flexibility and willingness to expand the business model. The NeutronX military partnership represents a new market entry. However, none of these pivots have been proven profitable yet.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CEO Farkas has demonstrated entrepreneurial boldness — building a $81.8M revenue company from zero in a few years — this is startup execution rather than the kind of courage Sinek evaluates (sacrificing short-term earnings for long-term capability). The company's financial distress (negative book value, $384K cash, high-cost short-term debt) suggests the courage to invest has outpaced the discipline to build sustainably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NextNRG is an ultra-speculative micro-cap ($55.9M market cap) with explosive revenue growth — 195% YoY to $81.8M in FY2025 with December 2025 showing 253% growth — driven by rapid scaling of its mobile fuel delivery platform and emerging AI-driven energy solutions [1][2]. Gross margins improved from 6.4% to 8.4% and adjusted EBITDA nearly doubled to $17.1M, suggesting the platform is approaching scale efficiency. CEO Farkas holds 57.4% of shares, ensuring extreme alignment. The AI-optimized energy ecosystem (microgrids, wireless EV charging, battery storage, solar) positions NextNRG at the intersection of two secular trends — AI-driven energy demand and clean energy transition [3]. The NeutronX military partnership and 300-acre Florida deployment provide near-term catalysts.</w:t>
      </w:r>
    </w:p>
    <w:p>
      <w:pPr>
        <w:spacing w:after="120"/>
      </w:pPr>
      <w:r>
        <w:rPr>
          <w:rFonts w:ascii="Calibri" w:hAnsi="Calibri"/>
          <w:b w:val="0"/>
          <w:color w:val="3A4A28"/>
          <w:sz w:val="20"/>
        </w:rPr>
        <w:t>The bear case is overwhelming for risk-averse investors. NXXT trades at $0.357 — a 90% decline from its $3.59 52-week high — with negative book value ($-0.138), only $384K in cash, $26.5M in debt, and GAAP profit margins of -104.8% [1]. The company explicitly stated its 2026 goal is to 'reduce dependence on high cost short-term debt,' acknowledging a precarious capital structure that could force dilutive equity raises or worse [2]. The liquidity floor test fails at $806K daily trading volume, meaning IOWN cannot trade this stock at meaningful scale. Short interest of 10.9% reflects bearish conviction. The mobile fueling business has razor-thin margins (8.4% gross) and competes against well-capitalized players like Booster. The AI-driven energy products are pre-revenue or early-revenue, and the company has no disclosed employee count, no analyst coverage, and no institutional investor base. This is a speculative venture with binary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momentum — 253% December 2025 YoY growth and 195% full-year growth suggest the mobile fueling platform is achieving network effects that could drive continued rapid scaling in 2026 [1]</w:t>
      </w:r>
    </w:p>
    <w:p>
      <w:pPr>
        <w:spacing w:before="40" w:after="40"/>
        <w:ind w:left="283"/>
      </w:pPr>
      <w:r>
        <w:rPr>
          <w:rFonts w:ascii="Calibri" w:hAnsi="Calibri"/>
          <w:b/>
          <w:color w:val="4A6B25"/>
          <w:sz w:val="20"/>
        </w:rPr>
        <w:t xml:space="preserve">2. </w:t>
      </w:r>
      <w:r>
        <w:rPr>
          <w:rFonts w:ascii="Calibri" w:hAnsi="Calibri"/>
          <w:b w:val="0"/>
          <w:color w:val="3A4A28"/>
          <w:sz w:val="20"/>
        </w:rPr>
        <w:t>NeutronX military partnership — exclusive agreement for AI microgrids and EV charging at U.S. military bases represents a credible, funded customer channel that could validate the technology platform [3]</w:t>
      </w:r>
    </w:p>
    <w:p>
      <w:pPr>
        <w:spacing w:before="40" w:after="40"/>
        <w:ind w:left="283"/>
      </w:pPr>
      <w:r>
        <w:rPr>
          <w:rFonts w:ascii="Calibri" w:hAnsi="Calibri"/>
          <w:b/>
          <w:color w:val="4A6B25"/>
          <w:sz w:val="20"/>
        </w:rPr>
        <w:t xml:space="preserve">3. </w:t>
      </w:r>
      <w:r>
        <w:rPr>
          <w:rFonts w:ascii="Calibri" w:hAnsi="Calibri"/>
          <w:b w:val="0"/>
          <w:color w:val="3A4A28"/>
          <w:sz w:val="20"/>
        </w:rPr>
        <w:t>Margin expansion — gross margins improved from 6.4% to 8.4% and adjusted EBITDA doubled to $17.1M; continued scale efficiency could bring the company toward GAAP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and solvency risk — $384K cash against $26.5M debt with negative book value; company acknowledges dependence on high-cost short-term debt that could force dilutive financing or create going concern issues [1][2]</w:t>
      </w:r>
    </w:p>
    <w:p>
      <w:pPr>
        <w:spacing w:before="40" w:after="40"/>
        <w:ind w:left="283"/>
      </w:pPr>
      <w:r>
        <w:rPr>
          <w:rFonts w:ascii="Calibri" w:hAnsi="Calibri"/>
          <w:b/>
          <w:color w:val="4A6B25"/>
          <w:sz w:val="20"/>
        </w:rPr>
        <w:t xml:space="preserve">2. </w:t>
      </w:r>
      <w:r>
        <w:rPr>
          <w:rFonts w:ascii="Calibri" w:hAnsi="Calibri"/>
          <w:b w:val="0"/>
          <w:color w:val="3A4A28"/>
          <w:sz w:val="20"/>
        </w:rPr>
        <w:t>Penny stock and illiquidity — at $0.357/share with $806K daily dollar volume, the stock fails the liquidity floor and cannot be traded at scale without significant market impact [1]</w:t>
      </w:r>
    </w:p>
    <w:p>
      <w:pPr>
        <w:spacing w:before="40" w:after="40"/>
        <w:ind w:left="283"/>
      </w:pPr>
      <w:r>
        <w:rPr>
          <w:rFonts w:ascii="Calibri" w:hAnsi="Calibri"/>
          <w:b/>
          <w:color w:val="4A6B25"/>
          <w:sz w:val="20"/>
        </w:rPr>
        <w:t xml:space="preserve">3. </w:t>
      </w:r>
      <w:r>
        <w:rPr>
          <w:rFonts w:ascii="Calibri" w:hAnsi="Calibri"/>
          <w:b w:val="0"/>
          <w:color w:val="3A4A28"/>
          <w:sz w:val="20"/>
        </w:rPr>
        <w:t>Unproven profitability — GAAP profit margin of -104.8% despite $81.8M revenue; the mobile fueling business has structurally thin margins (8.4% gross) that may never generate meaningful net income at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NextNRG operates physical energy infrastructure — mobile fuel trucks, EV charging stations, solar installations, battery storage, and microgrids — that AI cannot substitute [3]. The growing demand for AI data center power could indirectly benefit distributed energy providers by increasing overall electricity demand. The company's core mobile fueling business involves physical delivery of gasoline and diesel, which is inherently immune to AI disruption. However, the company's small size and negative profitability mean it lacks the financial resilience to withstand competitive pressure if well-capitalized incumbents enter the space. AI Opportunity (1/1): NextNRG generates revenue from AI-related products — the AI-driven dashboard for energy ecosystem management and the AI-optimized Utility Operating System are core to the company's value proposition [3]. The NeutronX partnership for AI microgrids at U.S. military bases represents specific AI-adjacent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NXXT (NextNRG), retrieved April 21, 2026</w:t>
      </w:r>
    </w:p>
    <w:p>
      <w:pPr>
        <w:spacing w:before="20" w:after="20"/>
        <w:ind w:left="170"/>
      </w:pPr>
      <w:r>
        <w:rPr>
          <w:rFonts w:ascii="Calibri" w:hAnsi="Calibri"/>
          <w:b/>
          <w:color w:val="4A6B25"/>
          <w:sz w:val="15"/>
        </w:rPr>
        <w:t xml:space="preserve">2. </w:t>
      </w:r>
      <w:r>
        <w:rPr>
          <w:rFonts w:ascii="Calibri" w:hAnsi="Calibri"/>
          <w:b w:val="0"/>
          <w:color w:val="3A4A28"/>
          <w:sz w:val="17"/>
        </w:rPr>
        <w:t>NextNRG Full Year and Q4 2025 Earnings Release — $81.8M revenue, 195% YoY growth, April 15, 2026</w:t>
      </w:r>
    </w:p>
    <w:p>
      <w:pPr>
        <w:spacing w:before="20" w:after="20"/>
        <w:ind w:left="170"/>
      </w:pPr>
      <w:r>
        <w:rPr>
          <w:rFonts w:ascii="Calibri" w:hAnsi="Calibri"/>
          <w:b/>
          <w:color w:val="4A6B25"/>
          <w:sz w:val="15"/>
        </w:rPr>
        <w:t xml:space="preserve">3. </w:t>
      </w:r>
      <w:r>
        <w:rPr>
          <w:rFonts w:ascii="Calibri" w:hAnsi="Calibri"/>
          <w:b w:val="0"/>
          <w:color w:val="3A4A28"/>
          <w:sz w:val="17"/>
        </w:rPr>
        <w:t>NextNRG corporate website, AI Dashboard announcement (March 2026), NeutronX partnership, and CEO Farkas Nasdaq interview</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