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OCUL</w:t>
      </w:r>
      <w:r>
        <w:rPr>
          <w:rFonts w:ascii="Calibri" w:hAnsi="Calibri"/>
          <w:b/>
          <w:color w:val="1A2010"/>
          <w:sz w:val="40"/>
        </w:rPr>
        <w:t xml:space="preserve">  Ocular Therapeutix, Inc.</w:t>
      </w:r>
    </w:p>
    <w:p>
      <w:pPr>
        <w:spacing w:after="120"/>
      </w:pPr>
      <w:r>
        <w:rPr>
          <w:rFonts w:ascii="Calibri" w:hAnsi="Calibri"/>
          <w:b/>
          <w:color w:val="6E8450"/>
          <w:sz w:val="18"/>
        </w:rPr>
        <w:t>GROWTH SLEEVE · 2026-03-30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Ocular Therapeutix is a biopharmaceutical company developing therapies for retinal diseases and eye conditions using proprietary bioresorbable hydrogel-based drug delivery technology. Its marketed product DEXTENZA treats post-surgical inflammation, and lead pipeline candidate AXPAXLI (OTX-TKI) targets wet AMD with a potential first-ever superiority claim over standard anti-VEGF therapy.</w:t>
      </w:r>
    </w:p>
    <w:p>
      <w:r>
        <w:rPr>
          <w:rFonts w:ascii="Calibri" w:hAnsi="Calibri"/>
          <w:b/>
          <w:color w:val="6E8450"/>
          <w:sz w:val="18"/>
        </w:rPr>
        <w:t>325 Employees · https://www.ocutx.com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AXPAXLI achieved a landmark Phase 3 superiority result over aflibercept (2mg) in the SOL-1 trial for wet AMD — the first and only anti-VEGF therapy to demonstrate superiority in a Phase 3 study, a genuinely transformative clinical outcome [1][2]. DEXTENZA is already on market generating ~$52M annually. AI Deployment (0/2): No AI products or AI-driven cost savings reported; Ocular Therapeutix is a drug delivery company, not a technology company [2]. Market Share (1/2): DEXTENZA has established a meaningful position in post-surgical ophthalmic inflammation, but the company is a small player in the broader ophthalmology market pending AXPAXLI commercialization [1]. Pipeline (2/2): AXPAXLI NDA submission planned based on SOL-1 52-week data; SOL-R Phase 3 non-inferiority trial (631 subjects) with topline data expected Q1 2027; SOL-X open-label extension initiating Q2 2026 — specific timelines with regulatory visibility [1]. R&amp;D Intensity (1/1): As a clinical-stage biotech with 325 employees, nearly all spending is R&amp;D-focused on advancing the hydrogel platform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Ocular Therapeutix's purpose — developing better treatments for eye diseases through innovative drug delivery — is specific, thoughtful, and validated by the AXPAXLI breakthrough [1]. CEO Pravin Dugel, MD, a practicing retinal physician, brings authentic clinical purpose to leadership. The company's focus on solving the burden of frequent anti-VEGF injections for wet AMD patients connects directly to patient quality of life. Community Impact (1/2): The company's therapies address significant unmet medical needs in ophthalmology, improving quality of life for patients with retinal diseases, though no specific charitable programs were identified [2]. Employee Retention (1/2): Glassdoor 3.9/5 with 75% recommending and 4.1 culture rating; Comparably ranks leadership in the Top 5% for similar-sized companies; employees cite 'fantastic leadership, ethical and transparent culture' [2]. However, recent layoffs during the CEO transition create retention uncertainty. Insider Buying (1/2): CEO Dugel received significant stock-based compensation ($18.65M, 97.5% equity), but no evidence of meaningful open-market insider purchases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Ocular Therapeutix's financial profile reflects a clinical-stage biotech burning cash ahead of a potential transformative approval. Revenue declined 22.4% YoY from $63.7M (2024) to $52.0M (2025), driven by DEXTENZA headwinds [1][4]. The company is unprofitable with -$1.42 trailing EPS and negative forward PE of -6.0x, and ROE of -54.9% reflects the pre-commercialization stage [4]. D/E of 11.8% is low, providing some balance sheet flexibility for the AXPAXLI launch. Profit margin is effectively 0% as the company operates near breakeven on a cash basis. Revenue 3yr CAGR of 0.3% from $51.5M (2022) to $52.0M (2025) shows stagnation in the base DEXTENZA business [4]. The $1.65B market cap prices in significant AXPAXLI optionality, but current financial fundamentals are weak. Liquidity floor cleared: 6.2M avg vol x $7.58 = $47M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Ocular Therapeutix shows genuine purpose in advancing eye disease treatment, but as a small clinical-stage biotech it hasn't yet been tested through the cycles that define infinite game players. The CEO transition from Mattessich to Dugel in 2024, while bringing clinical credibility, introduces leadership continuity risk. The company's existential bet on AXPAXLI is more characteristic of a startup playing to survive than an organization playing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Ocular Therapeutix has a genuine, specific cause — reducing the burden of frequent eye injections for patients with retinal disease through innovative drug delivery (2/3 points) [1]. CEO Dugel's background as a practicing retinal physician adds authenticity. The company's decade-long commitment to hydrogel-based ocular therapeutics demonstrates consistency of purpose. However, the cause hasn't been tested through multi-decade consistency or leadership transitions to qualify as a fully validated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 some concerns (1/2 points). Comparably ranks OCUL leadership in the Top 5% for similar-sized companies, and employees describe 'ethical and transparent culture' with a flat org structure [2]. However, the 2024 CEO transition triggered layoffs and culture disruption, with some employees noting negative changes. At 325 employees, the small team facilitates trust but also makes the organization fragile to leadership changes.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SOL-1 trial was explicitly designed to demonstrate superiority over aflibercept, suggesting a finite 'beat the rival' competitive orientation (0/1 point) [1]. While proving superiority is clinically important, the language focuses on winning against Regeneron/Eylea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(0/2 points). Ocular Therapeutix is deeply committed to its hydrogel drug delivery platform for ophthalmology — the entire company's value proposition depends on this single technology platform [1]. There is no evidence of strategic pivots or willingness to reinvent the business model. While focus is appropriate for a clinical-stage biotech, the lack of flexibility represents concentration risk.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The decision to pursue a superiority trial under Special Protocol Assessment with the FDA was a bold strategic choice — most pharma companies settle for non-inferiority trials which are easier to win [1]. Replacing the CEO mid-pipeline to bring in a clinician (Dugel) showed willingness to prioritize clinical credibility over continuity. However, the company has not yet faced the test of sustained investment through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Ocular Therapeutix holds a potential category-defining asset in AXPAXLI — the first and only anti-VEGF therapy to demonstrate superiority over aflibercept (2mg) in a Phase 3 trial for wet AMD under an FDA Special Protocol Assessment [1]. The wet AMD market exceeds $10B annually, and a superiority label would be unprecedented, positioning AXPAXLI for rapid market share capture. The company's proprietary hydrogel drug delivery platform enables extended-release formulations that reduce injection burden — a major patient quality-of-life improvement. NDA submission is planned based on SOL-1 52-week data, with the SOL-R confirmatory trial data expected Q1 2027 [1]. At a $1.65B market cap, the stock prices in substantial optionality but still offers asymmetric upside if AXPAXLI achieves commercialization.</w:t>
      </w:r>
    </w:p>
    <w:p>
      <w:pPr>
        <w:spacing w:after="120"/>
      </w:pPr>
      <w:r>
        <w:rPr>
          <w:rFonts w:ascii="Calibri" w:hAnsi="Calibri"/>
          <w:b w:val="0"/>
          <w:color w:val="3A4A28"/>
          <w:sz w:val="20"/>
        </w:rPr>
        <w:t>The bear case is significant for a pre-profitability biotech. Revenue declined 22.4% to $52M in 2025, ROE is -54.9%, and the company has never been profitable [4]. DEXTENZA sales headwinds suggest the base business cannot sustain the company independently. The entire investment thesis rests on AXPAXLI achieving FDA approval and commercial success — a binary risk. Manufacturing scale-up for a novel hydrogel implant carries execution risk, and Regeneron's entrenched market position with Eylea (and next-gen high-dose Eylea HD) creates formidable competitive resistance [1]. The 2024 CEO transition and layoffs create organizational instability at a critical pipeline juncture. Cash burn requires continued access to capital markets, and a negative trial outcome or regulatory setback could be catastrophic for the stock. Sustainalytics rates ESG risk management as 'Weak'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AXPAXLI NDA submission to FDA based on SOL-1 52-week superiority data — the first potential superiority label over anti-VEGF in wet AMD history [1]</w:t>
      </w:r>
    </w:p>
    <w:p>
      <w:pPr>
        <w:spacing w:before="40" w:after="40"/>
        <w:ind w:left="283"/>
      </w:pPr>
      <w:r>
        <w:rPr>
          <w:rFonts w:ascii="Calibri" w:hAnsi="Calibri"/>
          <w:b/>
          <w:color w:val="4A6B25"/>
          <w:sz w:val="20"/>
        </w:rPr>
        <w:t xml:space="preserve">2. </w:t>
      </w:r>
      <w:r>
        <w:rPr>
          <w:rFonts w:ascii="Calibri" w:hAnsi="Calibri"/>
          <w:b w:val="0"/>
          <w:color w:val="3A4A28"/>
          <w:sz w:val="20"/>
        </w:rPr>
        <w:t>SOL-R Phase 3 confirmatory trial topline data expected Q1 2027 (631 subjects randomized, exceeding 555 target), providing second pivotal dataset [1]</w:t>
      </w:r>
    </w:p>
    <w:p>
      <w:pPr>
        <w:spacing w:before="40" w:after="40"/>
        <w:ind w:left="283"/>
      </w:pPr>
      <w:r>
        <w:rPr>
          <w:rFonts w:ascii="Calibri" w:hAnsi="Calibri"/>
          <w:b/>
          <w:color w:val="4A6B25"/>
          <w:sz w:val="20"/>
        </w:rPr>
        <w:t xml:space="preserve">3. </w:t>
      </w:r>
      <w:r>
        <w:rPr>
          <w:rFonts w:ascii="Calibri" w:hAnsi="Calibri"/>
          <w:b w:val="0"/>
          <w:color w:val="3A4A28"/>
          <w:sz w:val="20"/>
        </w:rPr>
        <w:t>Potential wet AMD market share capture in a $10B+ annual market if AXPAXLI achieves FDA approval with a superiority claim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pipeline risk — the entire $1.65B market cap depends on AXPAXLI FDA approval; a regulatory setback or manufacturing issue could devastate the stock [1]</w:t>
      </w:r>
    </w:p>
    <w:p>
      <w:pPr>
        <w:spacing w:before="40" w:after="40"/>
        <w:ind w:left="283"/>
      </w:pPr>
      <w:r>
        <w:rPr>
          <w:rFonts w:ascii="Calibri" w:hAnsi="Calibri"/>
          <w:b/>
          <w:color w:val="4A6B25"/>
          <w:sz w:val="20"/>
        </w:rPr>
        <w:t xml:space="preserve">2. </w:t>
      </w:r>
      <w:r>
        <w:rPr>
          <w:rFonts w:ascii="Calibri" w:hAnsi="Calibri"/>
          <w:b w:val="0"/>
          <w:color w:val="3A4A28"/>
          <w:sz w:val="20"/>
        </w:rPr>
        <w:t>Revenue decline and cash burn — DEXTENZA sales fell 22.4% to $52M in 2025 with ongoing operating losses, requiring continued capital market access [4]</w:t>
      </w:r>
    </w:p>
    <w:p>
      <w:pPr>
        <w:spacing w:before="40" w:after="40"/>
        <w:ind w:left="283"/>
      </w:pPr>
      <w:r>
        <w:rPr>
          <w:rFonts w:ascii="Calibri" w:hAnsi="Calibri"/>
          <w:b/>
          <w:color w:val="4A6B25"/>
          <w:sz w:val="20"/>
        </w:rPr>
        <w:t xml:space="preserve">3. </w:t>
      </w:r>
      <w:r>
        <w:rPr>
          <w:rFonts w:ascii="Calibri" w:hAnsi="Calibri"/>
          <w:b w:val="0"/>
          <w:color w:val="3A4A28"/>
          <w:sz w:val="20"/>
        </w:rPr>
        <w:t>Competitive entrenchment — Regeneron's Eylea franchise and next-gen Eylea HD, plus emerging biosimilars, create significant commercial resistance even with a superiority label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Ocular Therapeutix's core value lies in physical drug delivery innovation — its proprietary bioresorbable hydrogel technology and the biological interaction with human retinal tissue cannot be replicated or displaced by AI [2]. The FDA approval process for new drug applications creates a multi-year regulatory moat that AI cannot bypass. Wet AMD treatment requires physical intravitreal injections performed by physicians, and AXPAXLI's extended-release formulation actually reduces the number of injections needed, solving a real physical problem. The company operates in a heavily regulated pharmaceutical space where AI enhances but does not substitute for clinical trials and FDA review. AI Opportunity (1/1): AI is increasingly used in ophthalmology for disease screening, diagnosis, and clinical trial optimization; Ocular Therapeutix can leverage AI tools to accelerate drug development timelines and improve patient identification for its therapies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Ocular Therapeutix Q4 and FY2025 Earnings Release — $52M FY revenue, AXPAXLI SOL-1 superiority trial results, NDA timeline, February 5, 2026</w:t>
      </w:r>
    </w:p>
    <w:p>
      <w:pPr>
        <w:spacing w:before="20" w:after="20"/>
        <w:ind w:left="170"/>
      </w:pPr>
      <w:r>
        <w:rPr>
          <w:rFonts w:ascii="Calibri" w:hAnsi="Calibri"/>
          <w:b/>
          <w:color w:val="4A6B25"/>
          <w:sz w:val="15"/>
        </w:rPr>
        <w:t xml:space="preserve">2. </w:t>
      </w:r>
      <w:r>
        <w:rPr>
          <w:rFonts w:ascii="Calibri" w:hAnsi="Calibri"/>
          <w:b w:val="0"/>
          <w:color w:val="3A4A28"/>
          <w:sz w:val="17"/>
        </w:rPr>
        <w:t>Ocular Therapeutix CEO Pravin Dugel commentary, Glassdoor reviews (3.9/5), Comparably leadership rankings (Top 5%), AI in ophthalmology analysis,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Ocular Therapeutix ESG profile — Sustainalytics 'Weak' management rating, no specific controversies,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OCUL (Ocular Therapeutix),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