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OGE</w:t>
      </w:r>
      <w:r>
        <w:rPr>
          <w:rFonts w:ascii="Calibri" w:hAnsi="Calibri"/>
          <w:b/>
          <w:color w:val="1A2010"/>
          <w:sz w:val="40"/>
        </w:rPr>
        <w:t xml:space="preserve">  OGE Energy Corp.</w:t>
      </w:r>
    </w:p>
    <w:p>
      <w:pPr>
        <w:spacing w:after="120"/>
      </w:pPr>
      <w:r>
        <w:rPr>
          <w:rFonts w:ascii="Calibri" w:hAnsi="Calibri"/>
          <w:b/>
          <w:color w:val="6E8450"/>
          <w:sz w:val="18"/>
        </w:rPr>
        <w:t>DIVIDEND SLEEVE · 2026-04-24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OGE Energy Corp., through its subsidiary Oklahoma Gas and Electric Company (OG&amp;E), generates, transmits, distributes, and sells electric energy to approximately 912,000 customers in Oklahoma and western Arkansas. The company operates coal-fired, natural gas-fired, wind-powered, and solar-powered generating assets.</w:t>
      </w:r>
    </w:p>
    <w:p>
      <w:r>
        <w:rPr>
          <w:rFonts w:ascii="Calibri" w:hAnsi="Calibri"/>
          <w:b/>
          <w:color w:val="6E8450"/>
          <w:sz w:val="18"/>
        </w:rPr>
        <w:t>2,248 Employees · https://www.oge.com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OGE operates as a regulated electric utility with limited room for product innovation beyond incremental grid modernization. The company has invested in renewable generation including wind and solar assets, but these are industry-standard additions rather than pioneering moves [1]. No AI-powered products or services are shipping to customers. OGE holds a regional monopoly position in its Oklahoma/Arkansas territory, earning 2 points on market share leadership, but has no meaningful product pipeline beyond standard rate base investments. R&amp;D intensity is minimal, typical of regulated utilities that rely on rate recovery rather than competitive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OGE's mission centers on providing safe, reliable, and affordable energy to Oklahoma and Arkansas communities — a clear but undifferentiated utility purpose statement that earns a floor of 2 [3]. The company's Stewardship Report highlights community engagement and environmental commitments, earning 1 point on community impact. Employee sentiment on Comparably rates the company's culture in the Bottom 30% of similar-sized companies, with criticism of senior leadership and career development limiting the retention score to 0 [4]. Director Lyle Ganske purchased $500K in stock in February 2026, but officer-level insiders were net sellers, resulting in neutral insider activity scoring 0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OGE's infrastructure benefits from a favorable forward P/E of 18.3x and strong dividend longevity with 50+ consecutive years of payments and 19 consecutive years of dividend growth [2]. D/E of 114% is elevated but manageable for a capital-intensive regulated utility. ROE of 9.8% is below the 15% target, reflecting the regulated return environment. Revenue declined 4.6% YoY but the company guided for 4-6% weather-normalized load growth in 2026 driven by data center demand [1]. The 1.5% 5-year dividend growth CAGR is well below the 6% target, dragging down the weighted score. Profit margin of 14.4% is solid for a utility but below the 20% ideal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OGE Energy displays characteristics of an infinite-game player through its 100+ year operating history and commitment to long-term infrastructure investment, but the regulated utility model limits both the need for and evidence of transformative leadership courage or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OGE's purpose of providing reliable, affordable, and sustainable energy to Oklahoma communities is genuine and enduring — the company has operated for over a century serving the same region [3]. CEO Sean Trauschke's 11-year tenure provides consistency. However, the cause is inherently bounded by the regulated territory and lacks the aspirational, world-changing quality Sinek would require for a full 3 points. Score: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OGE maintains a stable 2,248-person workforce with CEO Trauschke's 11-year tenure providing leadership continuity. However, Comparably rates the company's culture in the Bottom 30% of peers, with Glassdoor reviews noting that 'current leadership does not care for new, fresh ideas' [4]. The mixed employee sentiment prevents a high-trust assessment. Score: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monopoly, OGE does not compete directly for customers, but management benchmarks operational performance against utility peers and actively discusses learning from industry best practices in grid modernization and renewable integration [1]. The company's approach to competition is inherently about self-improvement rather than market share capture. Score: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OGE has evolved its generation mix incrementally — adding wind and solar capacity while reducing coal dependency — in response to regulatory and environmental pressures [3]. These are necessary adaptations rather than transformative pivots. The regulated utility model structurally limits existential flexibility since the company cannot easily exit its service territory or business model. Score: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OGE's capital investment program to modernize its grid and integrate renewables represents steady long-term thinking, and management has maintained dividend growth through 19 consecutive years including economic downturns [2]. However, these investments are largely driven by regulatory requirements rather than visionary risk-taking. The guided 2026 EPS growth of 5-7% reflects conservative, incremental planning [1]. Score: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OGE Energy at 18.3x forward earnings offers a regulated utility with 50+ years of consecutive dividend payments, a 3.58% yield, and emerging exposure to AI-driven electricity demand growth. Management guided for 4-6% weather-normalized load growth in 2026 and EPS of $2.38-$2.48, representing 5-7% growth over 2025's $2.32 [1]. The Oklahoma service territory benefits from data center construction and population migration, providing a secular growth tailwind rare among regulated utilities.</w:t>
      </w:r>
    </w:p>
    <w:p>
      <w:pPr>
        <w:spacing w:after="120"/>
      </w:pPr>
      <w:r>
        <w:rPr>
          <w:rFonts w:ascii="Calibri" w:hAnsi="Calibri"/>
          <w:b w:val="0"/>
          <w:color w:val="3A4A28"/>
          <w:sz w:val="20"/>
        </w:rPr>
        <w:t>The bear case centers on OGE's slow dividend growth (1.5% 5-year CAGR vs. inflation of ~3%), elevated D/E of 114%, and below-average ROE of 9.8% that reflects the constraints of regulated returns [2]. Revenue declined 4.6% YoY and the 3-year CAGR is negative at -1.2%, suggesting weather normalization and rate case timing mask underlying growth challenges. The payout ratio of 73% leaves limited room for dividend acceleration without earnings improvement, and the stock trades near its 52-week high of $50.13, limiting upside from current levels. Capital spending to support load growth will require continued rate case filings that face regulatory approval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demand driving 4-6% weather-normalized load growth in 2026, with management citing multiple large-scale projects in OGE's Oklahoma service territory [1]</w:t>
      </w:r>
    </w:p>
    <w:p>
      <w:pPr>
        <w:spacing w:before="40" w:after="40"/>
        <w:ind w:left="283"/>
      </w:pPr>
      <w:r>
        <w:rPr>
          <w:rFonts w:ascii="Calibri" w:hAnsi="Calibri"/>
          <w:b/>
          <w:color w:val="4A6B25"/>
          <w:sz w:val="20"/>
        </w:rPr>
        <w:t xml:space="preserve">2. </w:t>
      </w:r>
      <w:r>
        <w:rPr>
          <w:rFonts w:ascii="Calibri" w:hAnsi="Calibri"/>
          <w:b w:val="0"/>
          <w:color w:val="3A4A28"/>
          <w:sz w:val="20"/>
        </w:rPr>
        <w:t>Guided 2026 EPS of $2.38-$2.48 representing 5-7% growth over 2025, with potential for upside from warmer-than-normal summer weather patterns</w:t>
      </w:r>
    </w:p>
    <w:p>
      <w:pPr>
        <w:spacing w:before="40" w:after="40"/>
        <w:ind w:left="283"/>
      </w:pPr>
      <w:r>
        <w:rPr>
          <w:rFonts w:ascii="Calibri" w:hAnsi="Calibri"/>
          <w:b/>
          <w:color w:val="4A6B25"/>
          <w:sz w:val="20"/>
        </w:rPr>
        <w:t xml:space="preserve">3. </w:t>
      </w:r>
      <w:r>
        <w:rPr>
          <w:rFonts w:ascii="Calibri" w:hAnsi="Calibri"/>
          <w:b w:val="0"/>
          <w:color w:val="3A4A28"/>
          <w:sz w:val="20"/>
        </w:rPr>
        <w:t>Ongoing grid modernization and renewable generation investment expanding rate base and supporting long-term earnings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risk from Oklahoma Corporation Commission rate case decisions that may not fully approve OGE's requested capital recovery, compressing earned ROE below allowed levels</w:t>
      </w:r>
    </w:p>
    <w:p>
      <w:pPr>
        <w:spacing w:before="40" w:after="40"/>
        <w:ind w:left="283"/>
      </w:pPr>
      <w:r>
        <w:rPr>
          <w:rFonts w:ascii="Calibri" w:hAnsi="Calibri"/>
          <w:b/>
          <w:color w:val="4A6B25"/>
          <w:sz w:val="20"/>
        </w:rPr>
        <w:t xml:space="preserve">2. </w:t>
      </w:r>
      <w:r>
        <w:rPr>
          <w:rFonts w:ascii="Calibri" w:hAnsi="Calibri"/>
          <w:b w:val="0"/>
          <w:color w:val="3A4A28"/>
          <w:sz w:val="20"/>
        </w:rPr>
        <w:t>Slow dividend growth of 1.5% CAGR over 5 years fails to keep pace with inflation, eroding real income for yield-focused investors and limiting total return potential</w:t>
      </w:r>
    </w:p>
    <w:p>
      <w:pPr>
        <w:spacing w:before="40" w:after="40"/>
        <w:ind w:left="283"/>
      </w:pPr>
      <w:r>
        <w:rPr>
          <w:rFonts w:ascii="Calibri" w:hAnsi="Calibri"/>
          <w:b/>
          <w:color w:val="4A6B25"/>
          <w:sz w:val="20"/>
        </w:rPr>
        <w:t xml:space="preserve">3. </w:t>
      </w:r>
      <w:r>
        <w:rPr>
          <w:rFonts w:ascii="Calibri" w:hAnsi="Calibri"/>
          <w:b w:val="0"/>
          <w:color w:val="3A4A28"/>
          <w:sz w:val="20"/>
        </w:rPr>
        <w:t>Weather dependency remains significant — revenue declined 4.6% YoY in 2025 partly due to milder conditions, and a cool 2026 summer could pressure earnings below guidance range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OGE Energy is structurally immune to AI disruption — regulated electric utilities deliver physical electrons through physical infrastructure under long-term regulatory frameworks that AI cannot replicate or displace [1]. AI is a net positive demand driver for OGE: the company guided for 4-6% weather-normalized load growth in 2026, with management citing data center demand as a key growth catalyst in its Oklahoma service territory [1]. OGE earns the AI opportunity point as increased AI compute demand directly translates to higher electricity sales and rate base investment opportunities, though OGE does not generate AI-related product revenue per 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OGE Energy Corp. Q4 2025 Earnings Release and 2026 Outlook,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OGE key statistics,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OGE Energy Stewardship Report and Corporate Website, 2023-2025</w:t>
      </w:r>
    </w:p>
    <w:p>
      <w:pPr>
        <w:spacing w:before="20" w:after="20"/>
        <w:ind w:left="170"/>
      </w:pPr>
      <w:r>
        <w:rPr>
          <w:rFonts w:ascii="Calibri" w:hAnsi="Calibri"/>
          <w:b/>
          <w:color w:val="4A6B25"/>
          <w:sz w:val="15"/>
        </w:rPr>
        <w:t xml:space="preserve">4. </w:t>
      </w:r>
      <w:r>
        <w:rPr>
          <w:rFonts w:ascii="Calibri" w:hAnsi="Calibri"/>
          <w:b w:val="0"/>
          <w:color w:val="3A4A28"/>
          <w:sz w:val="17"/>
        </w:rPr>
        <w:t>Comparably and Glassdoor — OGE Energy employee reviews,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OGE Energy SEC Filings — Insider Transactions,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