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w:t>
      </w:r>
      <w:r>
        <w:rPr>
          <w:rFonts w:ascii="Calibri" w:hAnsi="Calibri"/>
          <w:b/>
          <w:color w:val="1A2010"/>
          <w:sz w:val="40"/>
        </w:rPr>
        <w:t xml:space="preserve">  O-I Glass, Inc.</w:t>
      </w:r>
    </w:p>
    <w:p>
      <w:pPr>
        <w:spacing w:after="120"/>
      </w:pPr>
      <w:r>
        <w:rPr>
          <w:rFonts w:ascii="Calibri" w:hAnsi="Calibri"/>
          <w:b/>
          <w:color w:val="6E8450"/>
          <w:sz w:val="18"/>
        </w:rPr>
        <w:t>GROWTH SLEEVE · 2026-04-16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O-I Glass, Inc. manufactures and sells glass containers to food and beverage manufacturers globally. The company produces glass containers for beer, spirits, wine, food, non-alcoholic beverages, and pharmaceuticals, operating approximately 70 plants across the Americas, Europe, and Asia-Pacific.</w:t>
      </w:r>
    </w:p>
    <w:p>
      <w:r>
        <w:rPr>
          <w:rFonts w:ascii="Calibri" w:hAnsi="Calibri"/>
          <w:b/>
          <w:color w:val="6E8450"/>
          <w:sz w:val="18"/>
        </w:rPr>
        <w:t>19,000 Employees · https://www.o-i.com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O-I's MAGMA flexible manufacturing technology, announced in 2021 and piloted in Holzminden, Germany, represents a genuine innovation in glass-making — enabling smaller, faster production runs with lower energy use — but commercial scale-up has been slower than projected and has not yet opened a material new revenue stream [1]. AI Deployment (0/2): No evidence of AI-powered products or quantified AI-driven cost savings in earnings calls or public disclosures; the company's 'Fit to Win' cost reduction program is primarily traditional operational restructuring [1]. Market Share (1/2): O-I is the world's largest glass container manufacturer by volume with operations in 19 countries, but the glass packaging market is a commodity business facing secular share loss to aluminum cans, PET plastics, and alternative packaging formats [1]. Pipeline (1/2): MAGMA technology has a development roadmap, and O-I is piloting modular manufacturing concepts, but timelines remain vague and no next-gen product has been given specific launch dates or revenue guidance [1]. R&amp;D Intensity (1/1): O-I invests in glass-making innovation above commodity packaging peers through the MAGMA program and its Perrysburg, Ohio innovation center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O-I's stated purpose is to be 'the most innovative, sustainable, and chosen supplier of brand-building packaging solutions' — clear and identifies glass sustainability as a differentiator, but ultimately a supplier-focused mission that doesn't articulate a deeper societal purpose [2]. Community Impact (1/2): O-I maintains community engagement programs and reports on sustainability initiatives including recycling partnerships and plant community investments, but no specific foundation or quantified charitable giving was identified [3]. Employee Retention (0/2): No public data on voluntary turnover or average employee tenure was found; the CEO transition from Andres Lopez to Gordon Hardie in May 2024 was orderly, but no broader retention metrics are available [2]. Insider Buying (1/2): CEO Gordon Hardie purchased 8,000 shares at $13.10 in August 2025 ($104,805), a modest but genuine open-market buy that signals personal conviction in the turnaround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O-I's balance sheet is severely leveraged with D/E of 359.5%, well above the 300% floor, scoring zero on that metric [4]. ROE is negative at -7.8%, reflecting the $129M net loss in FY2025, and profit margin is -2.0% — both scoring zero [1]. The bright spot is a very low Forward P/E of 5.0x on $2.11 forward EPS, scoring a perfect 1.0, suggesting the market prices significant risk. Revenue declined 1.9% YoY and the 3-year CAGR is -2.1%, contributing minimal scores on growth metrics [1]. PEG ratio unavailable (excluded). The mechanically calculated infrastructure score of 2/10 reflects a highly leveraged company with negative profitability attempting a turnaround. Liquidity floor passes at $21.6M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O-I Glass operates as a 120-year-old glass manufacturer with deep industry roots but exhibits primarily finite-game behavior — optimizing for near-term cost reduction and debt management rather than articulating a compelling vision for glass packaging's role in a sustainable future. The CEO transition and Fit to Win restructuring show pragmatic leadership, but the company's strategic narrative remains focused on survival and efficiency rather than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O-I's stated purpose around sustainable packaging has genuine substance — glass is infinitely recyclable and O-I could credibly own a 'circular economy' narrative — but leadership references this primarily in sustainability reports rather than as a strategic North Star that drives capital allocation and competitive decisions [2][3]. The purpose exists but hasn't been tested through crisis in a way that validates it as a true Just Cause.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transition from longtime leader Andres Lopez to board member Gordon Hardie in May 2024 suggests organizational stability and succession planning [2]. Hardie's nine years of board service gave him deep institutional knowledge. However, the Fit to Win restructuring program implies workforce reductions and operational tightening that may create uncertainty among employees. No specific evidence of exceptional trust or cultural differentiation was found.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 competes against alternative packaging materials (Ball Corporation for aluminum, Amcor for plastics) and frames competition as material-vs-material rather than company-vs-company, emphasizing glass's sustainability advantages as motivation to innovate rather than destroy rivals [1]. Management discusses competitive dynamics in terms of improving glass's value proposition.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 remains fundamentally a glass container manufacturer, the same business it has operated for over a century. The MAGMA technology represents incremental manufacturing innovation rather than a transformative business model pivot [1]. The company has not demonstrated willingness to abandon its core glass-only model even as customers diversify into alternative packaging. The Fit to Win program is cost optimization, not strategic reinvention.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MAGMA investment represents a meaningful long-term bet on next-generation glass manufacturing that sacrifices near-term capital for future capability [1]. CEO Hardie's open-market stock purchase during the turnaround period signals personal conviction. However, the Fit to Win program is primarily defensive cost-cutting rather than courageous long-term investment, and the company has not made any bold strategic moves that prioritized vision over quarterly performance.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O-I Glass is executing a credible operational turnaround under new CEO Gordon Hardie, with adjusted EBITDA rising 11% to $1.22B in FY2025, margins expanding from 16.8% to 19.0%, and free cash flow swinging from negative $128M to positive $168M [1]. The Fit to Win program delivered $275M+ in cost savings, and 2026 guidance calls for $1.25-1.30B adjusted EBITDA, $1.65-1.90 adjusted EPS (up 3-19%), and $200M FCF [1]. At 5.0x forward P/E, the stock is priced for distress, offering significant upside if the turnaround continues — MAGMA flexible manufacturing technology could be a long-term differentiator for glass packaging sustainability.</w:t>
      </w:r>
    </w:p>
    <w:p>
      <w:pPr>
        <w:spacing w:after="120"/>
      </w:pPr>
      <w:r>
        <w:rPr>
          <w:rFonts w:ascii="Calibri" w:hAnsi="Calibri"/>
          <w:b w:val="0"/>
          <w:color w:val="3A4A28"/>
          <w:sz w:val="20"/>
        </w:rPr>
        <w:t>The bear case is substantial: D/E of 359.5% creates existential refinancing risk if credit markets tighten, and negative ROE (-7.8%) and profit margins (-2.0%) on a GAAP basis mean the company is still destroying value [4]. Revenue has declined from $7.1B in 2023 to $6.4B in 2025, reflecting glass packaging's secular headwinds from aluminum and plastic alternatives. Volumes are expected flat to slightly down in 2026 with pricing headwinds from customer negotiations [1]. The stock has fallen 37% from its 52-week high of $16.91 to $10.59, and with no dividend and massive leverage, there is no margin of safety. A recession-driven volume decline could stress covenant compliance on $5.5B+ of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Fit to Win Phase 2 delivering $275M+ incremental cost savings in 2026, potentially lifting adjusted EBITDA to $1.30B and expanding margins toward 20% [1]</w:t>
      </w:r>
    </w:p>
    <w:p>
      <w:pPr>
        <w:spacing w:before="40" w:after="40"/>
        <w:ind w:left="283"/>
      </w:pPr>
      <w:r>
        <w:rPr>
          <w:rFonts w:ascii="Calibri" w:hAnsi="Calibri"/>
          <w:b/>
          <w:color w:val="4A6B25"/>
          <w:sz w:val="20"/>
        </w:rPr>
        <w:t xml:space="preserve">2. </w:t>
      </w:r>
      <w:r>
        <w:rPr>
          <w:rFonts w:ascii="Calibri" w:hAnsi="Calibri"/>
          <w:b w:val="0"/>
          <w:color w:val="3A4A28"/>
          <w:sz w:val="20"/>
        </w:rPr>
        <w:t>MAGMA flexible manufacturing technology achieving commercial scale deployment, enabling smaller production runs and new customer segments in craft beverages and premium spirits [1]</w:t>
      </w:r>
    </w:p>
    <w:p>
      <w:pPr>
        <w:spacing w:before="40" w:after="40"/>
        <w:ind w:left="283"/>
      </w:pPr>
      <w:r>
        <w:rPr>
          <w:rFonts w:ascii="Calibri" w:hAnsi="Calibri"/>
          <w:b/>
          <w:color w:val="4A6B25"/>
          <w:sz w:val="20"/>
        </w:rPr>
        <w:t xml:space="preserve">3. </w:t>
      </w:r>
      <w:r>
        <w:rPr>
          <w:rFonts w:ascii="Calibri" w:hAnsi="Calibri"/>
          <w:b w:val="0"/>
          <w:color w:val="3A4A28"/>
          <w:sz w:val="20"/>
        </w:rPr>
        <w:t>Deleveraging trajectory — if $200M FCF target is achieved in 2026, net debt reduction could begin improving the D/E ratio and reducing refinancing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359.5% with $5.5B+ total debt creates acute refinancing risk — any credit market disruption or covenant breach could force dilutive equity raises or restructuring [4]</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glass packaging market share as beverage customers shift to lighter, cheaper aluminum cans and plastic containers, pressuring volumes and pricing power [1]</w:t>
      </w:r>
    </w:p>
    <w:p>
      <w:pPr>
        <w:spacing w:before="40" w:after="40"/>
        <w:ind w:left="283"/>
      </w:pPr>
      <w:r>
        <w:rPr>
          <w:rFonts w:ascii="Calibri" w:hAnsi="Calibri"/>
          <w:b/>
          <w:color w:val="4A6B25"/>
          <w:sz w:val="20"/>
        </w:rPr>
        <w:t xml:space="preserve">3. </w:t>
      </w:r>
      <w:r>
        <w:rPr>
          <w:rFonts w:ascii="Calibri" w:hAnsi="Calibri"/>
          <w:b w:val="0"/>
          <w:color w:val="3A4A28"/>
          <w:sz w:val="20"/>
        </w:rPr>
        <w:t>Negative GAAP profitability (profit margin -2.0%, ROE -7.8%) means the turnaround is incomplete — adjusted metrics mask real economic value destruction including impairments and restructuring charges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 Glass manufactures physical glass containers in energy-intensive furnaces operating at 1,500°C — this is irreducibly physical-world manufacturing that AI cannot displace [1]. The business requires massive capital infrastructure (70+ glass plants globally), deep materials science expertise, and proximity to customers for heavy/fragile product shipping. Glass container demand is driven by beverage and food consumption — fundamental human needs unaffected by AI. No analysts have flagged AI as a substitution risk for glass packaging; the real competitive threats are alternative materials (aluminum, PET), not software [1]. AI may modestly improve furnace optimization and quality inspection but does not threaten the core business model. AI Opportunity (0/1): No evidence of AI-generated revenue. O-I's Fit to Win program is traditional cost restructuring, not AI-driven, and MAGMA technology is advanced manufacturing, not AI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O-I Glass Full Year and Q4 2025 Earnings Release — $6.43B revenue, $1.22B adjusted EBITDA, $168M FCF, February 2026</w:t>
      </w:r>
    </w:p>
    <w:p>
      <w:pPr>
        <w:spacing w:before="20" w:after="20"/>
        <w:ind w:left="170"/>
      </w:pPr>
      <w:r>
        <w:rPr>
          <w:rFonts w:ascii="Calibri" w:hAnsi="Calibri"/>
          <w:b/>
          <w:color w:val="4A6B25"/>
          <w:sz w:val="15"/>
        </w:rPr>
        <w:t xml:space="preserve">2. </w:t>
      </w:r>
      <w:r>
        <w:rPr>
          <w:rFonts w:ascii="Calibri" w:hAnsi="Calibri"/>
          <w:b w:val="0"/>
          <w:color w:val="3A4A28"/>
          <w:sz w:val="17"/>
        </w:rPr>
        <w:t>O-I Glass corporate website and leadership — CEO Gordon Hardie appointment April 2024, company mission and purpose</w:t>
      </w:r>
    </w:p>
    <w:p>
      <w:pPr>
        <w:spacing w:before="20" w:after="20"/>
        <w:ind w:left="170"/>
      </w:pPr>
      <w:r>
        <w:rPr>
          <w:rFonts w:ascii="Calibri" w:hAnsi="Calibri"/>
          <w:b/>
          <w:color w:val="4A6B25"/>
          <w:sz w:val="15"/>
        </w:rPr>
        <w:t xml:space="preserve">3. </w:t>
      </w:r>
      <w:r>
        <w:rPr>
          <w:rFonts w:ascii="Calibri" w:hAnsi="Calibri"/>
          <w:b w:val="0"/>
          <w:color w:val="3A4A28"/>
          <w:sz w:val="17"/>
        </w:rPr>
        <w:t>O-I Glass ESG reporting — CDP B scores in Climate Change and Water Security, Sustainalytics 'low risk' rating,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OI (O-I Glass,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