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OLB</w:t>
      </w:r>
      <w:r>
        <w:rPr>
          <w:rFonts w:ascii="Calibri" w:hAnsi="Calibri"/>
          <w:b/>
          <w:color w:val="1A2010"/>
          <w:sz w:val="40"/>
        </w:rPr>
        <w:t xml:space="preserve">  The OLB Group, Inc.</w:t>
      </w:r>
    </w:p>
    <w:p>
      <w:pPr>
        <w:spacing w:after="120"/>
      </w:pPr>
      <w:r>
        <w:rPr>
          <w:rFonts w:ascii="Calibri" w:hAnsi="Calibri"/>
          <w:b/>
          <w:color w:val="6E8450"/>
          <w:sz w:val="18"/>
        </w:rPr>
        <w:t>GROWTH SLEEVE · 2026-03-27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The OLB Group provides integrated financial and transaction processing services for small and mid-sized merchants in the United States. The company operates through Fintech Services (SecurePay gateway, payment facilitation) and Bitcoin Mining (DMint subsidiary) segments, serving over 10,300 merchants across 130+ industries.</w:t>
      </w:r>
    </w:p>
    <w:p>
      <w:r>
        <w:rPr>
          <w:rFonts w:ascii="Calibri" w:hAnsi="Calibri"/>
          <w:b/>
          <w:color w:val="6E8450"/>
          <w:sz w:val="18"/>
        </w:rPr>
        <w:t>15 Employees · https://www.olb.com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OLB has not demonstrated meaningful product innovation or business model transformation — revenue has declined 58% in 2024 and continued falling 35% in H1 2025, suggesting loss of competitive positioning [1]. AI Deployment (0/2): No evidence of AI deployment in merchant services or operations [1]. Market Share Leadership (0/2): OLB is a micro-cap player in the highly competitive merchant processing space with no meaningful market share against Square, Stripe, Fiserv, and hundreds of other processors [1]. Product Pipeline (1/2): PayPal integration authorization and planned DMint spinoff represent some forward activity, but neither is transformative [1]. R&amp;D Intensity (1/1): Technology spending relative to revenue is elevated but reflects the company's tiny scale rather than genuine innovation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OLB's mission to provide merchant processing solutions is purely commercial with no societal or community impact dimension articulated [1]. Community Impact (0/2): No evidence of community engagement or social impact programs [1]. Employee Retention (0/2): With only 15 employees and going concern doubts, organizational stability is severely compromised [1]. Insider Buying (1/2): Management continues to operate despite severe financial headwinds, showing some personal commitment to the business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OLB's financials are in severe distress — ROE is -150%, profit margin is -92.7%, forward P/E is negative at -9.9, and revenue declined to $9.6M TTM (down 58% from prior year) [1]. Cash was only $3,540 at September 30, 2025, and management has disclosed going concern doubts about survival through November 2026 [1]. D/E of 4.77% is low but irrelevant given the company's crisis state. Market cap of ~$8M with 15 employees. The planned at-the-market program of up to $15M provides some capital access but at the cost of severe dilution [1]. Daily dollar volume of ~$4.4M passes the liquidity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OLB is in pure survival mode with going concern doubts, $3,540 in cash, and a 15-person team managing a shrinking merchant processing business — the company cannot play an infinite game when its existence is threatened on a quarter-by-quarter basis.</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merchant processing to small businesses is commercially functional but OLB has not articulated any purpose beyond basic financial services, and the going concern doubt undermines any long-term vision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15 employees, going concern doubts, and $3,540 in cash, employee trust and morale are presumably at crisis levels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OLB faces Square, Stripe, Fiserv, and hundreds of competitors with infinitely greater resources — these are not rivals to learn from but existential threats that OLB cannot realistically compete against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DMint Bitcoin mining subsidiary and PayPal integration provide some strategic optionality, but the company lacks resources to execute meaningful pivots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Continuing to operate as a public company with $3,540 in cash and going concern doubts raises questions about whether persistence is courage or imprudence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OLB Group serves 10,300+ merchants across 50 states and is authorized to integrate PayPal checkout solutions, which could potentially stabilize the merchant services business. The planned DMint Bitcoin mining spinoff could unlock value if cryptocurrency markets remain strong, and the at-the-market program provides access to up to $15M in capital. At a micro-cap valuation of ~$8M, any successful stabilization of revenue could generate outsized percentage returns.</w:t>
      </w:r>
    </w:p>
    <w:p>
      <w:pPr>
        <w:spacing w:after="120"/>
      </w:pPr>
      <w:r>
        <w:rPr>
          <w:rFonts w:ascii="Calibri" w:hAnsi="Calibri"/>
          <w:b w:val="0"/>
          <w:color w:val="3A4A28"/>
          <w:sz w:val="20"/>
        </w:rPr>
        <w:t>The bear case is existential — OLB had $3,540 in cash at September 30, 2025, and management has disclosed substantial doubt about the company's ability to continue as a going concern through November 2026 [1]. Revenue has declined 58% in 2024 and another 35% in H1 2025, profit margin is -92.7%, and the 15-person team faces overwhelming competition from Square, Stripe, and hundreds of better-capitalized payment processors. The Moola Cloud vendor transition has disrupted revenue, and there is no clear path to profitability. The most likely outcome is continued dilution through the ATM program, potential delisting, and eventual dissolution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Moola Cloud vendor transition could stabilize fintech revenue from its declining trajectory [1]</w:t>
      </w:r>
    </w:p>
    <w:p>
      <w:pPr>
        <w:spacing w:before="40" w:after="40"/>
        <w:ind w:left="283"/>
      </w:pPr>
      <w:r>
        <w:rPr>
          <w:rFonts w:ascii="Calibri" w:hAnsi="Calibri"/>
          <w:b/>
          <w:color w:val="4A6B25"/>
          <w:sz w:val="20"/>
        </w:rPr>
        <w:t xml:space="preserve">2. </w:t>
      </w:r>
      <w:r>
        <w:rPr>
          <w:rFonts w:ascii="Calibri" w:hAnsi="Calibri"/>
          <w:b w:val="0"/>
          <w:color w:val="3A4A28"/>
          <w:sz w:val="20"/>
        </w:rPr>
        <w:t>DMint Bitcoin mining spinoff could unlock value and provide a separate capital-raising vehicle [1]</w:t>
      </w:r>
    </w:p>
    <w:p>
      <w:pPr>
        <w:spacing w:before="40" w:after="40"/>
        <w:ind w:left="283"/>
      </w:pPr>
      <w:r>
        <w:rPr>
          <w:rFonts w:ascii="Calibri" w:hAnsi="Calibri"/>
          <w:b/>
          <w:color w:val="4A6B25"/>
          <w:sz w:val="20"/>
        </w:rPr>
        <w:t xml:space="preserve">3. </w:t>
      </w:r>
      <w:r>
        <w:rPr>
          <w:rFonts w:ascii="Calibri" w:hAnsi="Calibri"/>
          <w:b w:val="0"/>
          <w:color w:val="3A4A28"/>
          <w:sz w:val="20"/>
        </w:rPr>
        <w:t>PayPal integration across SecurePay gateway could attract new merchant signups and stabilize the customer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 $3,540 in cash and management's own disclosure of survival uncertainty through November 2026 [1]</w:t>
      </w:r>
    </w:p>
    <w:p>
      <w:pPr>
        <w:spacing w:before="40" w:after="40"/>
        <w:ind w:left="283"/>
      </w:pPr>
      <w:r>
        <w:rPr>
          <w:rFonts w:ascii="Calibri" w:hAnsi="Calibri"/>
          <w:b/>
          <w:color w:val="4A6B25"/>
          <w:sz w:val="20"/>
        </w:rPr>
        <w:t xml:space="preserve">2. </w:t>
      </w:r>
      <w:r>
        <w:rPr>
          <w:rFonts w:ascii="Calibri" w:hAnsi="Calibri"/>
          <w:b w:val="0"/>
          <w:color w:val="3A4A28"/>
          <w:sz w:val="20"/>
        </w:rPr>
        <w:t>Revenue decline of 58% (2024) and 35% (H1 2025) suggests structural loss of merchant base that may not be recoverable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from sustained low share price and potential non-compliance with listing standards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OLB's merchant processing services face severe AI disruption risk as AI-powered fintech platforms from Square, Stripe, and emerging AI-native payment processors offer superior technology, lower costs, and automated merchant onboarding that make OLB's manual-intensive model increasingly uncompetitive [1]. AI Opportunity (0/1): No evidence of AI deployment or AI-driven product development in any business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OLB Group SEC Filings (10-Q, 10-K) and Investor Relations, 2025-2026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OLB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