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OLMA</w:t>
      </w:r>
      <w:r>
        <w:rPr>
          <w:rFonts w:ascii="Calibri" w:hAnsi="Calibri"/>
          <w:b/>
          <w:color w:val="1A2010"/>
          <w:sz w:val="40"/>
        </w:rPr>
        <w:t xml:space="preserve">  Olema Pharmaceuticals, Inc.</w:t>
      </w:r>
    </w:p>
    <w:p>
      <w:pPr>
        <w:spacing w:after="120"/>
      </w:pPr>
      <w:r>
        <w:rPr>
          <w:rFonts w:ascii="Calibri" w:hAnsi="Calibri"/>
          <w:b/>
          <w:color w:val="6E8450"/>
          <w:sz w:val="18"/>
        </w:rPr>
        <w:t>GROWTH SLEEVE · 2026-04-22 · Inspire: 35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48</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Biotechnology · NASDAQ · United States</w:t>
      </w:r>
    </w:p>
    <w:p>
      <w:pPr>
        <w:spacing w:after="80"/>
      </w:pPr>
      <w:r>
        <w:rPr>
          <w:rFonts w:ascii="Calibri" w:hAnsi="Calibri"/>
          <w:b w:val="0"/>
          <w:color w:val="3A4A28"/>
          <w:sz w:val="20"/>
        </w:rPr>
        <w:t>Olema Pharmaceuticals is a clinical-stage biopharmaceutical company focused on the discovery, development, and commercialization of therapies for women's cancers. Its lead product candidate is palazestrant, an oral selective estrogen receptor degrader in Phase 3 trials for ER+/HER2- metastatic breast cancer. The company also develops OP-3136, a KAT6 inhibitor in Phase 1 trials.</w:t>
      </w:r>
    </w:p>
    <w:p>
      <w:r>
        <w:rPr>
          <w:rFonts w:ascii="Calibri" w:hAnsi="Calibri"/>
          <w:b/>
          <w:color w:val="6E8450"/>
          <w:sz w:val="18"/>
        </w:rPr>
        <w:t>131 Employees · https://olema.com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Olema has advanced palazestrant from preclinical to two pivotal Phase 3 trials (OPERA-01 monotherapy and OPERA-02 combination with ribociclib) and added OP-3136 as a second pipeline asset in Phase 1, but has no approved products or commercial revenue to date [1]. AI Deployment (0/2): No evidence of AI-powered drug discovery tools or AI-driven cost savings; the company uses conventional clinical development approaches [2]. Market Share (1/2): Palazestrant is a meaningful competitor in the oral SERD category against Roche/Genentech's giredestrant and AstraZeneca's camizestrant, though the company has no market share in any commercial product [1][3]. Pipeline (2/2): OPERA-01 top-line data expected fall 2026 with specific timeline visibility; OPERA-02 enrollment advancing; OP-3136 in Phase 1 with clear development path — all with named timelines and endpoints [1]. R&amp;D Intensity (1/1): As a clinical-stage biotech, essentially 100% of spending goes to R&amp;D, well above industry average [1].</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Olema's mission — 'better medicines for breast cancer and beyond' — is specific, purposeful, and directly tied to an underserved patient population facing a devastating disease. It is distinctive and clearly intentional, though it has not yet been validated by decades of execution given the company's short history [2]. Community Impact (1/2): The company's work on breast cancer therapies serves a meaningful social need, and clinical trial programs provide access to experimental treatments for patients with limited options, but no specific charitable programs or foundation giving were identified [3]. Employee Retention (0/2): Glassdoor rating of 3.8/5 with 70% recommendation rate is adequate but not exceptional; reviews cite turnover of key employees and stretched resources as concerns, and no retention data supports mission-driven staying [2]. Insider Buying (0/2): Net insider selling is significant — multiple executives sold shares in Q4 2025 through Q1 2026 totaling over $14M in proceeds, including COO Shane Kovacs ($3.0M), officer David Myles ($3.1M), and officer Naseem Zojwalla ($7.5M) [4].</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Olema is a pre-revenue clinical-stage biotech with zero commercial revenue. The company ended 2025 with $505.4M in cash and marketable securities against minimal debt ($4.2M), providing a strong cash runway but no earnings power [1][4]. D/E of 0.9% is excellent, but ROE of -36.6% reflects ongoing cash burn from clinical operations. Profit margin is 0% with negative operating cash flow of -$146.7M annually. Forward P/E is negative (not meaningful). The only available metric scoring positively is D/E. Liquidity floor cleared: 1.59M avg volume × $16.63 = $26.4M daily liquidity [4]. Infrastructure scored mechanically on available metrics: D/E (1.0), ROE (0.0), Profit Margin (0.0) — weighted sum 1.0 / max 4.0 = 2.5, rounded to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Olema plays a largely finite game — the company has a genuine cause in fighting breast cancer, but as a clinical-stage biotech it is inherently playing a high-stakes, time-limited game against cash burn, trial outcomes, and competitors. CEO Sean Bohen brings credible long-term vision from AstraZeneca, but the company's 5-year history provides limited evidence of enduring commitment through adversity.</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Developing better medicines for breast cancer is a genuine, inclusive, and service-oriented cause that extends beyond profit (2/3 points). The cause is distinctive — focused specifically on women's cancers with ER-targeted therapies — and leadership references it consistently. However, the company was founded in 2006 and has not yet validated this cause through decades of execution or leadership transitions [1][2].</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Mixed signals on organizational trust (1/2 points). Great Place to Work certification with 85% positive rating is encouraging, but Glassdoor reviews cite turnover of key employees, lean resources, and management concerns [2]. CEO Bohen has 5+ years of tenure providing leadership stability, but the 131-person organization has experienced visible executive turnover with multiple C-suite departures.</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No evidence of infinite competitive mindset (0/1 points). Olema faces worthy rivals in Roche (giredestrant) and AstraZeneca (camizestrant), but management communication focuses on competitive differentiation and winning in the oral SERD category rather than learning from rivals' strengths [3]. The competitive framing is finite — beating competitors to market with superior data.</w:t>
      </w:r>
    </w:p>
    <w:p>
      <w:pPr>
        <w:spacing w:before="200" w:after="40"/>
      </w:pPr>
      <w:r>
        <w:rPr>
          <w:rFonts w:ascii="Calibri" w:hAnsi="Calibri"/>
          <w:b/>
          <w:color w:val="1A2010"/>
          <w:sz w:val="22"/>
        </w:rPr>
        <w:t>Existential Flexibility</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No transformative flexibility demonstrated (0/2 points). Olema has pursued the same strategic direction since inception — oral SERD development for breast cancer. Adding OP-3136 (KAT6 inhibitor) represents incremental pipeline diversification but not a fundamental reinvention. The company is too early-stage to have faced a strategic flexibility test [1].</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Some courageous decisions evident (1/2 points). The $218.5M follow-on offering in 2025 to fund Phase 3 trials through data readout demonstrates willingness to dilute shareholders for long-term clinical development rather than taking shortcuts [1]. CEO Bohen left a senior role at AstraZeneca to lead a clinical-stage startup, showing personal conviction. However, no evidence of sacrificing near-term results for principled long-term positioning.</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Olema Pharmaceuticals offers high-reward exposure to a potentially transformative breast cancer treatment. Palazestrant is an oral selective ER degrader with two pivotal Phase 3 trials running — OPERA-01 (monotherapy, top-line data fall 2026) and OPERA-02 (combination with ribociclib, enrolling) — targeting the large ER+/HER2- metastatic breast cancer market [1]. All 12 covering analysts rate OLMA a Strong Buy with a mean price target of $46.09, implying 177% upside from the current $16.63 price [1]. The company has $505.4M in cash with minimal debt, providing runway through data readouts without near-term financing risk [4]. The oral SERD category addresses a clear unmet medical need with blockbuster commercial potential if Phase 3 data confirms palazestrant's efficacy.</w:t>
      </w:r>
    </w:p>
    <w:p>
      <w:pPr>
        <w:spacing w:after="120"/>
      </w:pPr>
      <w:r>
        <w:rPr>
          <w:rFonts w:ascii="Calibri" w:hAnsi="Calibri"/>
          <w:b w:val="0"/>
          <w:color w:val="3A4A28"/>
          <w:sz w:val="20"/>
        </w:rPr>
        <w:t>The bear case is substantial for any pre-revenue biotech. Binary trial risk dominates — if OPERA-01 misses its primary endpoint in fall 2026, the stock could lose 50-70% of value overnight, as the entire $1.4B market cap rests on palazestrant's clinical success [1]. Competition is fierce: Roche's giredestrant and AstraZeneca's camizestrant are advancing in the same oral SERD class, and Roche has vastly greater commercial infrastructure [3]. Heavy insider selling totaling $14M+ in recent months raises concerns about management conviction at current valuations [4]. Cash burn of ~$147M annually means the company will need additional financing if trials take longer than expected, creating dilution risk. The company has zero revenue, negative ROE (-36.6%), and no path to profitability before 2028-2029 at the earliest.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OPERA-01 Phase 3 top-line data readout expected fall 2026 — positive results could validate the entire oral SERD thesis and drive significant re-rating [1]</w:t>
      </w:r>
    </w:p>
    <w:p>
      <w:pPr>
        <w:spacing w:before="40" w:after="40"/>
        <w:ind w:left="283"/>
      </w:pPr>
      <w:r>
        <w:rPr>
          <w:rFonts w:ascii="Calibri" w:hAnsi="Calibri"/>
          <w:b/>
          <w:color w:val="4A6B25"/>
          <w:sz w:val="20"/>
        </w:rPr>
        <w:t xml:space="preserve">2. </w:t>
      </w:r>
      <w:r>
        <w:rPr>
          <w:rFonts w:ascii="Calibri" w:hAnsi="Calibri"/>
          <w:b w:val="0"/>
          <w:color w:val="3A4A28"/>
          <w:sz w:val="20"/>
        </w:rPr>
        <w:t>OPERA-02 Phase 3 enrollment completion for palazestrant plus ribociclib combination, expanding the addressable market to first-line treatment [1]</w:t>
      </w:r>
    </w:p>
    <w:p>
      <w:pPr>
        <w:spacing w:before="40" w:after="40"/>
        <w:ind w:left="283"/>
      </w:pPr>
      <w:r>
        <w:rPr>
          <w:rFonts w:ascii="Calibri" w:hAnsi="Calibri"/>
          <w:b/>
          <w:color w:val="4A6B25"/>
          <w:sz w:val="20"/>
        </w:rPr>
        <w:t xml:space="preserve">3. </w:t>
      </w:r>
      <w:r>
        <w:rPr>
          <w:rFonts w:ascii="Calibri" w:hAnsi="Calibri"/>
          <w:b w:val="0"/>
          <w:color w:val="3A4A28"/>
          <w:sz w:val="20"/>
        </w:rPr>
        <w:t>OP-3136 KAT6 inhibitor Phase 1 data providing pipeline diversification beyond palazestrant, with preclinical data presented at AACR 2026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Binary Phase 3 trial risk — OPERA-01 failure would eliminate the primary value driver and could trigger 50-70% share price decline given zero revenue base [1]</w:t>
      </w:r>
    </w:p>
    <w:p>
      <w:pPr>
        <w:spacing w:before="40" w:after="40"/>
        <w:ind w:left="283"/>
      </w:pPr>
      <w:r>
        <w:rPr>
          <w:rFonts w:ascii="Calibri" w:hAnsi="Calibri"/>
          <w:b/>
          <w:color w:val="4A6B25"/>
          <w:sz w:val="20"/>
        </w:rPr>
        <w:t xml:space="preserve">2. </w:t>
      </w:r>
      <w:r>
        <w:rPr>
          <w:rFonts w:ascii="Calibri" w:hAnsi="Calibri"/>
          <w:b w:val="0"/>
          <w:color w:val="3A4A28"/>
          <w:sz w:val="20"/>
        </w:rPr>
        <w:t>Competitive displacement by Roche's giredestrant or AstraZeneca's camizestrant, which have larger development programs and commercial reach, potentially limiting palazestrant's market even with positive data [3]</w:t>
      </w:r>
    </w:p>
    <w:p>
      <w:pPr>
        <w:spacing w:before="40" w:after="40"/>
        <w:ind w:left="283"/>
      </w:pPr>
      <w:r>
        <w:rPr>
          <w:rFonts w:ascii="Calibri" w:hAnsi="Calibri"/>
          <w:b/>
          <w:color w:val="4A6B25"/>
          <w:sz w:val="20"/>
        </w:rPr>
        <w:t xml:space="preserve">3. </w:t>
      </w:r>
      <w:r>
        <w:rPr>
          <w:rFonts w:ascii="Calibri" w:hAnsi="Calibri"/>
          <w:b w:val="0"/>
          <w:color w:val="3A4A28"/>
          <w:sz w:val="20"/>
        </w:rPr>
        <w:t>Significant insider selling ($14M+ in Q4 2025-Q1 2026) suggests management may view current valuation as elevated relative to risk-adjusted probability of trial success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Olema's core business — clinical-stage oncology drug development — involves physical molecule design, patient-facing clinical trials, and FDA-regulated approval pathways that AI cannot substitute. The drug development process requires human subjects, regulatory submissions, and manufacturing that are structurally immune to AI displacement [2]. However, AI tools are accelerating competitor drug discovery timelines across pharma, which could compress Olema's competitive window for palazestrant if rivals use AI to develop superior oral SERDs faster. The competitive landscape with Roche's giredestrant and AstraZeneca's camizestrant already demonstrates this pressure [3]. AI Opportunity (1/1): While Olema has not reported specific AI revenue, AI-driven computational chemistry and clinical trial optimization tools are increasingly adopted across biotech, and Olema's preclinical pipeline (OP-3136) benefits from the broader AI drug discovery ecosystem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35</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Product Access and Affordability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Olema Oncology Investor Relations — OPERA-01/OPERA-02 clinical trial updates, pipeline milestones, and $218.5M follow-on offering, 2025-2026</w:t>
      </w:r>
    </w:p>
    <w:p>
      <w:pPr>
        <w:spacing w:before="20" w:after="20"/>
        <w:ind w:left="170"/>
      </w:pPr>
      <w:r>
        <w:rPr>
          <w:rFonts w:ascii="Calibri" w:hAnsi="Calibri"/>
          <w:b/>
          <w:color w:val="4A6B25"/>
          <w:sz w:val="15"/>
        </w:rPr>
        <w:t xml:space="preserve">2. </w:t>
      </w:r>
      <w:r>
        <w:rPr>
          <w:rFonts w:ascii="Calibri" w:hAnsi="Calibri"/>
          <w:b w:val="0"/>
          <w:color w:val="3A4A28"/>
          <w:sz w:val="17"/>
        </w:rPr>
        <w:t>Glassdoor and Great Place to Work — Olema Oncology employee reviews, CEO approval rating 81%, and cultural assessment, accessed April 2026</w:t>
      </w:r>
    </w:p>
    <w:p>
      <w:pPr>
        <w:spacing w:before="20" w:after="20"/>
        <w:ind w:left="170"/>
      </w:pPr>
      <w:r>
        <w:rPr>
          <w:rFonts w:ascii="Calibri" w:hAnsi="Calibri"/>
          <w:b/>
          <w:color w:val="4A6B25"/>
          <w:sz w:val="15"/>
        </w:rPr>
        <w:t xml:space="preserve">3. </w:t>
      </w:r>
      <w:r>
        <w:rPr>
          <w:rFonts w:ascii="Calibri" w:hAnsi="Calibri"/>
          <w:b w:val="0"/>
          <w:color w:val="3A4A28"/>
          <w:sz w:val="17"/>
        </w:rPr>
        <w:t>Seeking Alpha, Yahoo Finance — Olema competitive positioning analysis versus Roche giredestrant and AstraZeneca camizestrant in oral SERD category, 2025-2026</w:t>
      </w:r>
    </w:p>
    <w:p>
      <w:pPr>
        <w:spacing w:before="20" w:after="20"/>
        <w:ind w:left="170"/>
      </w:pPr>
      <w:r>
        <w:rPr>
          <w:rFonts w:ascii="Calibri" w:hAnsi="Calibri"/>
          <w:b/>
          <w:color w:val="4A6B25"/>
          <w:sz w:val="15"/>
        </w:rPr>
        <w:t xml:space="preserve">4. </w:t>
      </w:r>
      <w:r>
        <w:rPr>
          <w:rFonts w:ascii="Calibri" w:hAnsi="Calibri"/>
          <w:b w:val="0"/>
          <w:color w:val="3A4A28"/>
          <w:sz w:val="17"/>
        </w:rPr>
        <w:t>Yahoo Finance / yfinance — OLMA key statistics, insider transactions, and financial data, accessed April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