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OLPX</w:t>
      </w:r>
      <w:r>
        <w:rPr>
          <w:rFonts w:ascii="Calibri" w:hAnsi="Calibri"/>
          <w:b/>
          <w:color w:val="1A2010"/>
          <w:sz w:val="40"/>
        </w:rPr>
        <w:t xml:space="preserve">  Olaplex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2026-04-20 · Inspire: 42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Specialty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Olaplex Holdings develops, manufactures, and sells bond-building haircare products in the United States and internationally. The company distributes through professional salons, specialty retailers like Sephora, e-commerce platforms, and its direct-to-consumer website. Founded in 2014, Olaplex pioneered bis-aminopropyl diglycol dimaleate technology for hair bond repair.</w:t>
      </w:r>
    </w:p>
    <w:p>
      <w:r>
        <w:rPr>
          <w:rFonts w:ascii="Calibri" w:hAnsi="Calibri"/>
          <w:b/>
          <w:color w:val="6E8450"/>
          <w:sz w:val="18"/>
        </w:rPr>
        <w:t>278 Employees · https://olaplex.com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Olaplex's turnaround under CEO Amanda Baldwin (appointed October 2023) has stabilized revenue at $423M after a significant decline from $700M+ peak, with Q4 2025 revenue growing 4.3% YoY to $105.1M [1]. The brand relaunch and acquisition of Purvala Bioscience represent incremental rather than transformative moves. AI Deployment (1/2): Olaplex increased its R&amp;D budget to $32.4M in 2025 and is leveraging AI for hair behavior prediction and cost-efficient product development, demonstrating measurable AI integration into the innovation pipeline [2]. Market Share (1/2): Olaplex retains strong brand recognition in prestige haircare with 71.8% gross margins, but has lost significant share since its 2022 peak — the brand is stabilizing rather than leading [1][4]. Pipeline (1/2): The N°.3PLUS launch is positioned as the most significant innovation for 2026, and the Purvala Bioscience acquisition expands the company's molecular science capabilities [1]. R&amp;D Intensity (1/1): R&amp;D spend of $32.4M on $423M revenue (7.7%) is well above average for a consumer beauty company, reflecting genuine commitment to science-driven innovation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Olaplex's purpose centers on 'science-first haircare that repairs and protects' — clear and specific to the company's bis-aminopropyl diglycol dimaleate technology, but not a transformative mission that extends beyond beauty products [3]. Community Impact (1/2): The company reports that 78% of U.S. employees identify as female and has engaged with sustainability via Ecovadis partnership for supply chain assessment [3]. Employee Retention (0/2): Glassdoor paints a concerning picture — 2.7/5 overall rating, only 36% would recommend the company to a friend, with reports of sweeping layoffs, low morale, and 'constant fear of job loss' [2]. Insider Buying (1/2): CEO Amanda Baldwin and the new executive team (CFO Eric Tiziani, COO Christine Dagousset) represent meaningful leadership commitment, though no specific insider purchase data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Olaplex's financial profile reflects a turnaround in progress. D/E of 40.1% is conservative with $352M debt offset by $319M cash, and the company generates positive free cash flow of $50M [5]. However, profitability has deteriorated significantly — profit margin is -2.2%, ROE is -1.1%, and operating margin is -4.3% as the company invests in brand rebuilding [5]. Revenue of $423M grew 4.3% YoY in Q4 but full-year was flat, and 2026 guidance of $414-435M signals only -2% to +3% growth [1]. Forward P/E of 20.4x on $0.10 expected EPS suggests the market prices in only modest profitability recovery. Gross margins of 71.8% remain a key strength and demonstrate pricing power. EBITDA margin of 22% provides cash flow cushion. Liquidity floor easily clears: 4.38M avg volume × $2.03 = $8.89M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Olaplex is in the early stages of a leadership-driven turnaround under CEO Amanda Baldwin, with a science-first mission and genuine product innovation. However, severe employee morale issues, declining revenue from peak levels, and a culture of fear from layoffs suggest the organization is playing to survive this quarter rather than to build for decades.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Olaplex has a genuine innovation story — the company pioneered bond-building hair technology and maintains science as a core differentiator with its $32.4M R&amp;D investment [2]. However, the company's rapid rise-and-fall trajectory (IPO 2021, peak revenue $700M+, decline to $423M) suggests the business model was built more on trend-riding than enduring purpose. The new leadership team is attempting to rebuild around science, but the cause hasn't been tested through multi-decade consistency.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reveal a deeply troubled organizational culture — 36% recommendation rate, 2.5/5 on culture and values, with employees reporting 'constant fear of job loss,' sweeping layoffs with 'entire departments eliminated overnight,' and a 'painfully top-heavy' organization [2]. Multiple reviews cite unprofessional leadership behavior and blame-shifting. Sinek would view this as a finite-game culture where people protect themselves rather than advancing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Olaplex competes against L'Oreal, P&amp;G (Pantene), and premium brands like Kérastase and Moroccanoil. The company's positioning as a science-first brand suggests some recognition of what rivals do differently — but the 360-degree marketing relaunch and visual identity overhaul appear more focused on 'winning back' lost share than learning from rival strengths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acquisition of Purvala Bioscience and expansion into new molecular science capabilities demonstrate willingness to evolve the product platform [1]. CEO Baldwin's strategic reset — from growth-at-all-costs to operational discipline and science-driven innovation — shows meaningful flexibility. However, the core business model (prestige haircare products through salons and retail) has not fundamentally changed.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Baldwin has shown courage in accepting flat revenue guidance (-2% to +3%) for 2026 while investing $32.4M in R&amp;D and rebuilding the brand from the ground up, rather than chasing short-term revenue through promotions or discounting [1][2]. The sweeping organizational changes (layoffs, new executive team, brand relaunch) reflect urgency. However, the layoffs that devastated morale raise questions about whether the approach was courageous leadership or financial triage.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Olaplex is a prestige haircare brand in turnaround mode under CEO Amanda Baldwin, trading at $2.03 ($1.36B market cap) with 71.8% gross margins and $50M free cash flow on $423M revenue [1][5]. Q4 2025 revenue grew 4.3% YoY to $105.1M, signaling stabilization after a steep decline from $700M+ peak revenue. The brand's patented bis-aminopropyl diglycol dimaleate bond-building chemistry provides genuine scientific differentiation, and the $32.4M R&amp;D budget (including AI for hair behavior prediction) and Purvala Bioscience acquisition expand the innovation pipeline [1][2]. The N°.3PLUS launch is positioned as the company's most significant 2026 innovation. Conservative D/E of 40% with $319M cash provides financial flexibility.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stalled growth, negative profitability, and cultural dysfunction. 2026 revenue guidance of $414-435M (-2% to +3%) signals that the turnaround is not yet producing growth, and profit margin remains negative at -2.2% despite 71.8% gross margins — indicating heavy SG&amp;A and marketing spend to rebuild brand equity [1][5]. ROE is -1.1% and the company has not been consistently profitable since the post-IPO peak. Glassdoor reviews (36% recommendation rate, 2.5/5 culture) describe an organization plagued by layoffs, low morale, and fear — a serious risk during a turnaround that requires employee buy-in [2]. The prestige beauty market is intensely competitive, with L'Oreal and P&amp;G investing heavily in AI-driven personalization that could erode Olaplex's brand premium. The stock has fallen 90%+ from its IPO price, reflecting sustained market skepticism about recovery potential.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N°.3PLUS product launch and Purvala Bioscience integration could reignite product-level innovation and expand the addressable haircare science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Shift to positive net income in 2026 — forward EPS of $0.10 suggests the company is approaching breakeven, and achieving profitability would transform the investment narrative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Professional channel re-engagement through the 360-degree marketing engine and salon-focused strategy could stabilize the highest-margin distribution channel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Stalled revenue growth — 2026 guidance of -2% to +3% offers no growth premium, and failure to reignite demand could lead to further market share losses to L'Oreal and P&amp;G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Cultural dysfunction — 36% Glassdoor recommendation rate, sweeping layoffs, and reported fear-based culture threaten employee retention and execution quality during a critical turnaround phase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Brand erosion — Olaplex's decline from $700M+ peak revenue to $423M reflects potential permanent brand damage that no amount of marketing spend may reverse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Olaplex's core business — manufacturing and selling physical haircare products through professional salons and retail channels — has meaningful protection against AI disruption. The physical nature of haircare, the tactile salon experience, and proprietary bond-building chemistry cannot be replicated by AI. However, AI-driven personalization from competitors (L'Oreal, P&amp;G) and AI-generated marketing could compress Olaplex's brand premium and DTC margins. The beauty industry is increasingly using AI for virtual try-on and personalized recommendations, which could shift consumer loyalty away from brand-driven purchases. AI Opportunity (1/1): Olaplex is actively deploying AI for hair behavior prediction and R&amp;D cost optimization, with a boosted $32.4M R&amp;D budget leveraging AI capabilities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Olaplex Q4 2025 Earnings Release — revenue $105.1M (+4.3% YoY), FY2025 $423M, 2026 guidance $414-435M, EBITDA margin 22%, AlphaStreet and Seeking Alpha,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AiNVest deep dive — Olaplex R&amp;D budget $32.4M, AI for hair behavior prediction, and Glassdoor reviews (36% recommend, 2.5/5 culture),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Olaplex ESG page and CapEdge — EcoVadis partnership, 78% female U.S. workforce, sustainability initiatives,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Olaplex Investor Relations — brand relaunch, Purvala Bioscience acquisition, N°.3PLUS launch, professional channel strategy,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OLPX — price $2.03, market cap $1.36B, D/E 40.1%, gross margin 71.8%, FCF $50M, avg volume 4.38M,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