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OMC</w:t>
      </w:r>
      <w:r>
        <w:rPr>
          <w:rFonts w:ascii="Calibri" w:hAnsi="Calibri"/>
          <w:b/>
          <w:color w:val="1A2010"/>
          <w:sz w:val="40"/>
        </w:rPr>
        <w:t xml:space="preserve">  Omnicom Group Inc.</w:t>
      </w:r>
    </w:p>
    <w:p>
      <w:pPr>
        <w:spacing w:after="120"/>
      </w:pPr>
      <w:r>
        <w:rPr>
          <w:rFonts w:ascii="Calibri" w:hAnsi="Calibri"/>
          <w:b/>
          <w:color w:val="6E8450"/>
          <w:sz w:val="18"/>
        </w:rPr>
        <w:t>DIVIDEND SLEEVE · 2026-03-31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Advertising Agencies · NYSE · United States</w:t>
      </w:r>
    </w:p>
    <w:p>
      <w:pPr>
        <w:spacing w:after="80"/>
      </w:pPr>
      <w:r>
        <w:rPr>
          <w:rFonts w:ascii="Calibri" w:hAnsi="Calibri"/>
          <w:b w:val="0"/>
          <w:color w:val="3A4A28"/>
          <w:sz w:val="20"/>
        </w:rPr>
        <w:t>Omnicom Group is the world's largest advertising and marketing services holding company following its 2026 acquisition of Interpublic Group (IPG). It operates through seven core divisions spanning advertising, media, precision marketing, commerce, public relations, healthcare, and experiential, serving clients across 70+ countries.</w:t>
      </w:r>
    </w:p>
    <w:p>
      <w:r>
        <w:rPr>
          <w:rFonts w:ascii="Calibri" w:hAnsi="Calibri"/>
          <w:b/>
          <w:color w:val="6E8450"/>
          <w:sz w:val="18"/>
        </w:rPr>
        <w:t>120,000 Employees · https://www.omnicomgroup.com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Full-year 2025 revenue grew 10.1% to $17.3B with adjusted EBITA of $2.7B at 15.6% margin; Q4 revenue surged 27.9% to $5.53B driven by IPG acquisition, though EPS of $2.59 missed consensus of $2.85 by 9% due to $1.8B in one-time charges [1]. AI Deployment (2/2): Omnicom's next-gen Omni platform integrates Acxiom's RealID identity graph, Flywheel Commerce Cloud, and agentic AI frameworks with synthetic audience agents that simulate focus groups and multi-agent reasoning engines for real-time campaign optimization [2]. Market Share (2/2): The IPG merger creates the world's largest advertising holding company with $23.1B retained revenue, surpassing WPP and Publicis, with unmatched first-party data assets [1]. Pipeline (1/2): 2026 guidance targets ~4% organic constant-currency growth with $1.5B in synergies ($900M in 2026), though portfolio rationalization will shed ~$2.5B in revenue from dispositions [1]. R&amp;D Intensity (0/1): Advertising agencies have limited traditional R&amp;D, though the Omni platform investment is substantial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Omnicom's mission of delivering marketing effectiveness through data and creativity is commercially focused rather than purpose-driven; the company positions ESG and sustainability as client offerings rather than core identity [3]. Community Impact (1/2): Employs 120,000 globally with DE&amp;I initiatives guided by OPEN 2.0 framework and nearly 40 leaders overseeing inclusion efforts, though the announced 4,000 IPG merger layoffs undermine social commitment [2]. Employee Retention (1/2): Glassdoor ratings are poor — 2.9/5 for culture, 2.8 for career opportunities, only 43% would recommend; reviews describe 'toxic and dysfunctional culture' with promotions based on connections [2]. Insider Buying (1/2): CEO Wren's compensation is 95.4% equity-linked, showing strong alignment, and the $5B buyback authorization plus increased dividend to $0.80/quarter signal capital return commitment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Forward P/E of 6.0x appears deeply undervalued, reflecting market skepticism about IPG integration and AI disruption risk; analysts set $115 fair value vs $75.31 current price (33% discount) [1][2]. Reported profit margin is negative (-0.3%) due to $1.8B in one-time charges (repositioning, dispositions, acquisition costs), masking underlying adjusted EBITA margin of 16.8% [1]. D/E of 86.3% is elevated post-acquisition with significant integration debt, though $6.9B cash plus $3.5B undrawn revolver provide ample liquidity [1]. ROE of 0.5% is distorted by one-time charges; normalized ROE is considerably higher. Revenue growth of 27.9% is acquisition-inflated; organic growth guidance of ~4% is moderate. Liquidity floor easily cleared: 5.1M avg vol × $75.31 = $381.5M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Omnicom under John Wren's 29-year tenure has demonstrated remarkable longevity and strategic adaptation, culminating in the transformative IPG acquisition that positions the company for an AI-driven future. However, the 4,000 planned layoffs, poor Glassdoor reviews, and aggressive cost-cutting suggest a finite-game approach to human capital that could undermine long-term competitive advantage.</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Omnicom lacks a compelling just cause beyond commercial excellence — its purpose centers on marketing effectiveness and shareholder returns rather than a broader mission that inspires sacrifice [3]. The ESG chief's statement that the business is 'all about talent' is aspirational but contradicted by the company's aggressive workforce reductions and poor employee satisfaction scores.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ratings of 2.9/5 for culture and 43% recommendation rate paint a troubling picture of internal trust [2]. Reviews describe 'toxic and dysfunctional culture' influenced by senior leadership, promotions based on connections, and employees living in fear of the 3-day office attendance mandate. The planned 4,000 merger layoffs and Wren's acknowledgment that AI will continue eliminating positions further erode team trust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IPG acquisition directly addresses the competitive threat from Publicis (which had overtaken Omnicom in market cap) by creating the largest global agency holding company with $23.1B retained revenue [1]. Omnicom uses WPP's creative strength and Publicis' data capabilities (Epsilon) as benchmarks to improve its own Omni platform and data infrastructure, showing constructive rivalry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$13B IPG acquisition is the most significant strategic pivot in advertising history, transforming Omnicom from a strong #2 to the undisputed global leader [1]. The simultaneous portfolio rationalization — divesting $2.5B in non-core revenue — shows willingness to abandon legacy businesses. The Omni platform pivot from traditional media buying to AI-driven agentic marketing demonstrates genuine existential adaptation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Wren's decision to acquire IPG during peak AI anxiety in the advertising sector shows conviction against market sentiment, and his 95.4% equity-linked compensation puts personal wealth at risk [1][2]. However, the rigid 3-day office mandate and 4,000 layoffs suggest a command-and-control leadership style that prioritizes cost efficiency over employee empowerment, which is finite-game thinking dressed as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Omnicom is the world's largest advertising holding company following the transformative IPG acquisition, trading at just 6.0x forward P/E — a 33% discount to Morningstar's $115 fair value estimate — reflecting excessive market pessimism about AI disruption and integration risk [1][2]. The combined entity generates $23.1B in retained revenue with $1.5B in identified synergies ($900M expected in 2026), primarily from labor ($1.0B), real estate ($240M), and G&amp;A/IT ($260M) cost reductions [1]. The Omni platform's integration of Acxiom's RealID identity graph, Flywheel Commerce Cloud, and agentic AI capabilities creates the industry's most comprehensive data and analytics moat [2]. At $75.31 with $3.20 annual dividend (4.25% yield) and a $5B buyback authorization targeting 9-11% share count reduction, the capital return program is compelling.</w:t>
      </w:r>
    </w:p>
    <w:p>
      <w:pPr>
        <w:spacing w:after="120"/>
      </w:pPr>
      <w:r>
        <w:rPr>
          <w:rFonts w:ascii="Calibri" w:hAnsi="Calibri"/>
          <w:b w:val="0"/>
          <w:color w:val="3A4A28"/>
          <w:sz w:val="20"/>
        </w:rPr>
        <w:t>The bear case is substantial and multifaceted. AI disruption risk is real — generative AI tools are increasingly capable of creative content generation, media planning, and audience targeting, threatening the core functions that justify agency fees [2]. The stock has already declined 20%+ on AI fears with a 9.27% single-day drop. Integration of the $13B IPG acquisition is enormously complex with 120,000+ employees, $1.8B in one-time charges already recognized, and ~$2.5B in revenue being divested [1]. The 4,000 planned layoffs and Wren's statement that AI will continue eliminating positions may trigger talent flight at a business whose only real asset is human capital. Glassdoor ratings of 2.9/5 for culture suggest integration could exacerbate existing morale problems [2]. Elevated D/E of 86.3% post-acquisition constrains financial flexibility, and organic growth guidance of ~4% is modest for a company managing this level of transformation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IPG synergy realization of $900M in 2026 (from $1.5B total), primarily $1.0B labor savings, with 75-80% flowing to EBITA, potentially driving double-digit adjusted EPS growth [1]</w:t>
      </w:r>
    </w:p>
    <w:p>
      <w:pPr>
        <w:spacing w:before="40" w:after="40"/>
        <w:ind w:left="283"/>
      </w:pPr>
      <w:r>
        <w:rPr>
          <w:rFonts w:ascii="Calibri" w:hAnsi="Calibri"/>
          <w:b/>
          <w:color w:val="4A6B25"/>
          <w:sz w:val="20"/>
        </w:rPr>
        <w:t xml:space="preserve">2. </w:t>
      </w:r>
      <w:r>
        <w:rPr>
          <w:rFonts w:ascii="Calibri" w:hAnsi="Calibri"/>
          <w:b w:val="0"/>
          <w:color w:val="3A4A28"/>
          <w:sz w:val="20"/>
        </w:rPr>
        <w:t>$5B share repurchase program including $2.5B accelerated buyback targeting 9-11% share count reduction by year-end 2026, creating significant per-share value accretion [1]</w:t>
      </w:r>
    </w:p>
    <w:p>
      <w:pPr>
        <w:spacing w:before="40" w:after="40"/>
        <w:ind w:left="283"/>
      </w:pPr>
      <w:r>
        <w:rPr>
          <w:rFonts w:ascii="Calibri" w:hAnsi="Calibri"/>
          <w:b/>
          <w:color w:val="4A6B25"/>
          <w:sz w:val="20"/>
        </w:rPr>
        <w:t xml:space="preserve">3. </w:t>
      </w:r>
      <w:r>
        <w:rPr>
          <w:rFonts w:ascii="Calibri" w:hAnsi="Calibri"/>
          <w:b w:val="0"/>
          <w:color w:val="3A4A28"/>
          <w:sz w:val="20"/>
        </w:rPr>
        <w:t>Omni platform AI evolution with agentic marketing capabilities and Acxiom first-party data integration, potentially proving that agencies can leverage AI rather than be displaced by it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of core advertising services — generative AI increasingly automates creative production, media planning, and audience targeting, threatening agency fee structures and the 120,000-person workforce [2]</w:t>
      </w:r>
    </w:p>
    <w:p>
      <w:pPr>
        <w:spacing w:before="40" w:after="40"/>
        <w:ind w:left="283"/>
      </w:pPr>
      <w:r>
        <w:rPr>
          <w:rFonts w:ascii="Calibri" w:hAnsi="Calibri"/>
          <w:b/>
          <w:color w:val="4A6B25"/>
          <w:sz w:val="20"/>
        </w:rPr>
        <w:t xml:space="preserve">2. </w:t>
      </w:r>
      <w:r>
        <w:rPr>
          <w:rFonts w:ascii="Calibri" w:hAnsi="Calibri"/>
          <w:b w:val="0"/>
          <w:color w:val="3A4A28"/>
          <w:sz w:val="20"/>
        </w:rPr>
        <w:t>IPG integration complexity — $13B acquisition with $1.8B in one-time charges, $2.5B in planned divestitures, and 4,000 layoffs creates massive execution risk across 70+ countries [1]</w:t>
      </w:r>
    </w:p>
    <w:p>
      <w:pPr>
        <w:spacing w:before="40" w:after="40"/>
        <w:ind w:left="283"/>
      </w:pPr>
      <w:r>
        <w:rPr>
          <w:rFonts w:ascii="Calibri" w:hAnsi="Calibri"/>
          <w:b/>
          <w:color w:val="4A6B25"/>
          <w:sz w:val="20"/>
        </w:rPr>
        <w:t xml:space="preserve">3. </w:t>
      </w:r>
      <w:r>
        <w:rPr>
          <w:rFonts w:ascii="Calibri" w:hAnsi="Calibri"/>
          <w:b w:val="0"/>
          <w:color w:val="3A4A28"/>
          <w:sz w:val="20"/>
        </w:rPr>
        <w:t>Talent retention crisis — Glassdoor 2.9/5 culture rating, 43% recommendation rate, and AI-driven workforce reductions may trigger departure of the creative talent that differentiates agency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AI represents the most significant threat to advertising agencies since digital disruption — generative AI tools increasingly demonstrate capabilities in creative content generation, media planning, and audience targeting, all core Omnicom functions [2]. The stock has fallen 20%+ from late 2024 highs on AI fears, with a 9.27% single-day drop during a broader agency sell-off [2]. The 120,000-person workforce faces structural reshaping as AI automates creative production and campaign optimization tasks. AI Opportunity (1/1): Omnicom's Omni platform with agentic AI, Acxiom's first-party data assets (RealID identity graph), and Flywheel Commerce Cloud create defensible competitive advantages — Morningstar argues AI fears are overblown given the company's trainable data moat [2]. The IPG merger consolidates the largest client data pool in advertising, potentially making Omnicom the best-positioned agency to leverage AI rather than be displaced by 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Omnicom Q4 and Full Year 2025 Results, PR Newswire, February 18, 2026</w:t>
      </w:r>
    </w:p>
    <w:p>
      <w:pPr>
        <w:spacing w:before="20" w:after="20"/>
        <w:ind w:left="170"/>
      </w:pPr>
      <w:r>
        <w:rPr>
          <w:rFonts w:ascii="Calibri" w:hAnsi="Calibri"/>
          <w:b/>
          <w:color w:val="4A6B25"/>
          <w:sz w:val="15"/>
        </w:rPr>
        <w:t xml:space="preserve">2. </w:t>
      </w:r>
      <w:r>
        <w:rPr>
          <w:rFonts w:ascii="Calibri" w:hAnsi="Calibri"/>
          <w:b w:val="0"/>
          <w:color w:val="3A4A28"/>
          <w:sz w:val="17"/>
        </w:rPr>
        <w:t>Storyboard18, Morningstar, AdExchanger — Omnicom AI disruption analysis, Glassdoor reviews, workforce restructuring,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DeSmog, Creative Salon — Omnicom ESG audit, fossil fuel client controversy, sustainability reporting,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OMC (Omnicom Group), retrieved March 31,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