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OMER</w:t>
      </w:r>
      <w:r>
        <w:rPr>
          <w:rFonts w:ascii="Calibri" w:hAnsi="Calibri"/>
          <w:b/>
          <w:color w:val="1A2010"/>
          <w:sz w:val="40"/>
        </w:rPr>
        <w:t xml:space="preserve">  Omeros Corporation</w:t>
      </w:r>
    </w:p>
    <w:p>
      <w:pPr>
        <w:spacing w:after="120"/>
      </w:pPr>
      <w:r>
        <w:rPr>
          <w:rFonts w:ascii="Calibri" w:hAnsi="Calibri"/>
          <w:b/>
          <w:color w:val="6E8450"/>
          <w:sz w:val="18"/>
        </w:rPr>
        <w:t>GROWTH SLEEVE · 2026-04-16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Omeros Corporation is a biopharmaceutical company focused on discovering, developing, and commercializing novel therapeutics targeting immunologic diseases, complement-mediated disorders, cancers, and addictive/compulsive disorders. Its first commercial product YARTEMLEA (narsoplimab) was FDA-approved in December 2025 for TA-TMA, the first and only lectin pathway inhibitor.</w:t>
      </w:r>
    </w:p>
    <w:p>
      <w:r>
        <w:rPr>
          <w:rFonts w:ascii="Calibri" w:hAnsi="Calibri"/>
          <w:b/>
          <w:color w:val="6E8450"/>
          <w:sz w:val="18"/>
        </w:rPr>
        <w:t>175 Employees · https://www.omeros.com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Omeros achieved a transformative milestone with FDA approval of YARTEMLEA (narsoplimab) in December 2025 — the first and only therapy for TA-TMA and the first approved lectin pathway inhibitor [1]. The $240M upfront payment from Novo Nordisk for zaltenibart (MASP-3 inhibitor) validated the company's complement biology platform. These represent two significant achievements in a 5-year window. AI Deployment (0/2): No evidence of AI-powered products or measurable AI-driven operational savings; Omeros is a traditional drug development company [2]. Market Share (2/2): YARTEMLEA has 100% market share as the first and only FDA-approved therapy for TA-TMA, an orphan indication with no approved competitor [1]. This is category-defining market leadership by regulatory first-mover advantage. Pipeline (2/2): OMS1029 (next-gen MASP-2 inhibitor) completed Phase I; OMS527 in Phase I for addictions/movement disorders; zaltenibart partnered with Novo Nordisk for alternative pathway disorders; OncotoX-AML in preclinical development [2]. Specific pipeline with partner validation. R&amp;D Intensity (1/1): As a clinical-stage biotech, R&amp;D is the primary expenditure — essentially 100% of operations are innovation-focused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Omeros' mission focuses on developing 'next-generation therapeutics transforming patient care' with an emphasis on first-in-class drugs for challenging diseases with significant unmet medical needs [2]. This is clear and identifies purpose beyond profit, but is not yet validated by decades of execution — the company only recently transitioned to commercial stage. Community Impact (1/2): YARTEMLEA addresses a life-threatening condition (TA-TMA) with no prior treatment option, providing genuine medical impact for transplant patients [1]. The company also contributed to COVID-19 ARDS research. Employee Retention (1/2): Small team of 175 employees with leadership continuity — founder-CEO Gregory Demopulos has led the company since its 1994 incorporation, providing 32 years of founder commitment [2]. The company culture emphasizes collaboration and innovation. Insider Buying (0/2): CEO Demopulos exercised 400,000 options in February 2026 but 357,678 shares were withheld for taxes — this is option exercise rather than open-market buying [4]. No evidence of meaningful net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Omeros passes the liquidity floor ($12.25 × 1.11M avg vol = $13.6M daily). As a recently transitioning biotech from clinical to commercial stage, most traditional financial metrics are unavailable or extreme [5]. Forward P/E of 8.9x is very attractive but reflects uncertainty around YARTEMLEA launch ramp and profitability timeline. Profit margin is 0% as the company has historically been pre-revenue. Cash position of $171.8M (up $135.7M from Q3 2025 thanks to the Novo Nordisk upfront payment) with total debt of $249.8M [3]. Management expects YARTEMLEA to be financially self-sustaining in 2026 and targets positive cash flow in 2027 [3]. YARTEMLEA priced at ~$36,000 per vial with estimated peak revenue of ~$300M [1]. D/E and ROE are unavailable due to negative book equity typical of development-stage biotechs.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Omeros under founder-CEO Gregory Demopulos demonstrates remarkable persistence — 32 years from founding in 1994 to FDA approval of YARTEMLEA in 2025, including years of FDA disputes and near-death financial moments. This persistence reflects infinite game characteristics. However, the company's governance has faced criticism, and the transition from development-stage to commercial-stage creates a new set of challenges where the infinite mindset has yet to be tested.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(2/3). Omeros' commitment to developing first-in-class therapies for diseases with no existing treatment options reflects a genuine purpose beyond profit [2]. The company explicitly rejects 'me-too' products and focuses on novel mechanisms addressing unmet medical needs. The 32-year journey from founding to first approval, through multiple near-death financial moments, demonstrates cause-driven persistence. However, this hasn't been validated across leadership transitions or multiple product cycles yet.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Small team of 175 employees with founder-CEO Demopulos leading since 1994 provides exceptional leadership continuity [2]. The company emphasizes collaboration and has maintained a passionate team through years of pre-revenue operations, which requires employee belief in the mission. However, the small size limits organizational complexity assessment, and the Rosen Law Firm securities investigation raised governance questions that could impact internal 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(0/1). As the only approved TA-TMA therapy, Omeros currently has no direct commercial rival in its core indication [1]. The company positions itself as first-in-class and category-defining, which is accurate but doesn't demonstrate a worthy rival mindset. The competitive language focuses on being the 'first and only' rather than learning from others'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Rigid (0/2). Omeros has pursued the same core strategy — complement pathway biology — for its entire history [2]. While this persistence ultimately paid off with YARTEMLEA approval, the company has not demonstrated transformative pivots or abandonment of existing approaches. The pipeline expansion into addictions (OMS527) and cancer (OncotoX) represents diversification but within the same drug development paradigm. The company is too small and focused to have faced the existential flexibility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Demopulos' decision to formally dispute the FDA's initial rejection of narsoplimab — a rare and risky regulatory strategy — demonstrated courage that ultimately led to approval [1]. The company persisted through years of cash constraints and market skepticism, refusing to abandon the MASP-2 program when conventional wisdom would have suggested pivoting. Using the $240M Novo Nordisk payment to repay debt rather than dilutive financing shows disciplined capital allocation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Omeros is at a transformative inflection point — YARTEMLEA (narsoplimab) gained FDA approval in December 2025 as the first and only therapy for TA-TMA, an orphan indication with ~$300M estimated peak revenue and 100% market share [1]. At just 8.9x forward P/E and $882M market cap, the stock is valued cheaply if YARTEMLEA launches successfully with a ~$36,000 per vial price point [1]. The Novo Nordisk partnership for zaltenibart ($240M upfront, milestone payments) validated the complement biology platform and provided financial runway — cash of $171.8M post-debt repayment positions the company for self-sustaining YARTEMLEA operations in 2026 and positive cash flow by 2027 [3]. The deep pipeline (OMS1029, OMS527, OncotoX-AML) provides multiple shots on goal beyond the lead asset. EMA decision on YARTEMLEA expected mid-2026 could open the European market [1].</w:t>
      </w:r>
    </w:p>
    <w:p>
      <w:pPr>
        <w:spacing w:after="120"/>
      </w:pPr>
      <w:r>
        <w:rPr>
          <w:rFonts w:ascii="Calibri" w:hAnsi="Calibri"/>
          <w:b w:val="0"/>
          <w:color w:val="3A4A28"/>
          <w:sz w:val="20"/>
        </w:rPr>
        <w:t>The bear case centers on commercial execution risk and financial fragility. Omeros has zero commercial track record — transitioning from a 175-person development company to a commercial-stage organization selling a high-priced orphan drug to transplant centers is a fundamentally different challenge [2]. Cash of $171.8M against $249.8M total debt means the balance sheet remains strained, and any YARTEMLEA launch delay or slower-than-expected adoption could force dilutive financing [5]. The company is not providing revenue guidance, suggesting launch uncertainty. The Rosen Law Firm securities investigation and past FDA disputes create governance overhang. Profit margin is 0% and the company has accumulated years of losses [5]. Concentration risk is extreme — YARTEMLEA is the only commercial product, and TA-TMA is a narrow orphan indication. If EMA rejects the European application, the addressable market shrinks significantly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YARTEMLEA commercial launch ramp — first shipments to transplant centers already underway at ~$36,000/vial; successful U.S. launch in 2026 could validate the $300M peak revenue estimate [1]</w:t>
      </w:r>
    </w:p>
    <w:p>
      <w:pPr>
        <w:spacing w:before="40" w:after="40"/>
        <w:ind w:left="283"/>
      </w:pPr>
      <w:r>
        <w:rPr>
          <w:rFonts w:ascii="Calibri" w:hAnsi="Calibri"/>
          <w:b/>
          <w:color w:val="4A6B25"/>
          <w:sz w:val="20"/>
        </w:rPr>
        <w:t xml:space="preserve">2. </w:t>
      </w:r>
      <w:r>
        <w:rPr>
          <w:rFonts w:ascii="Calibri" w:hAnsi="Calibri"/>
          <w:b w:val="0"/>
          <w:color w:val="3A4A28"/>
          <w:sz w:val="20"/>
        </w:rPr>
        <w:t>EMA regulatory decision on YARTEMLEA for TA-TMA expected mid-2026, potentially opening the European market and significantly expanding the addressable patient population [1]</w:t>
      </w:r>
    </w:p>
    <w:p>
      <w:pPr>
        <w:spacing w:before="40" w:after="40"/>
        <w:ind w:left="283"/>
      </w:pPr>
      <w:r>
        <w:rPr>
          <w:rFonts w:ascii="Calibri" w:hAnsi="Calibri"/>
          <w:b/>
          <w:color w:val="4A6B25"/>
          <w:sz w:val="20"/>
        </w:rPr>
        <w:t xml:space="preserve">3. </w:t>
      </w:r>
      <w:r>
        <w:rPr>
          <w:rFonts w:ascii="Calibri" w:hAnsi="Calibri"/>
          <w:b w:val="0"/>
          <w:color w:val="3A4A28"/>
          <w:sz w:val="20"/>
        </w:rPr>
        <w:t>Path to positive cash flow — management targets YARTEMLEA financial self-sustainability in 2026 and company-wide positive cash flow in 2027, which would de-risk the balance sheet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execution risk — zero track record selling an orphan drug at ~$36,000/vial to transplant centers; slower-than-expected adoption could require dilutive financing given $171.8M cash vs. $249.8M debt [3][5]</w:t>
      </w:r>
    </w:p>
    <w:p>
      <w:pPr>
        <w:spacing w:before="40" w:after="40"/>
        <w:ind w:left="283"/>
      </w:pPr>
      <w:r>
        <w:rPr>
          <w:rFonts w:ascii="Calibri" w:hAnsi="Calibri"/>
          <w:b/>
          <w:color w:val="4A6B25"/>
          <w:sz w:val="20"/>
        </w:rPr>
        <w:t xml:space="preserve">2. </w:t>
      </w:r>
      <w:r>
        <w:rPr>
          <w:rFonts w:ascii="Calibri" w:hAnsi="Calibri"/>
          <w:b w:val="0"/>
          <w:color w:val="3A4A28"/>
          <w:sz w:val="20"/>
        </w:rPr>
        <w:t>Single-product concentration — YARTEMLEA is the only commercial asset, and TA-TMA is a narrow orphan indication; any safety signal, reimbursement challenge, or competitive entry would disproportionately impact the company [1]</w:t>
      </w:r>
    </w:p>
    <w:p>
      <w:pPr>
        <w:spacing w:before="40" w:after="40"/>
        <w:ind w:left="283"/>
      </w:pPr>
      <w:r>
        <w:rPr>
          <w:rFonts w:ascii="Calibri" w:hAnsi="Calibri"/>
          <w:b/>
          <w:color w:val="4A6B25"/>
          <w:sz w:val="20"/>
        </w:rPr>
        <w:t xml:space="preserve">3. </w:t>
      </w:r>
      <w:r>
        <w:rPr>
          <w:rFonts w:ascii="Calibri" w:hAnsi="Calibri"/>
          <w:b w:val="0"/>
          <w:color w:val="3A4A28"/>
          <w:sz w:val="20"/>
        </w:rPr>
        <w:t>Governance and litigation overhang — Rosen Law Firm securities investigation and history of FDA regulatory disputes create uncertainty; founder-CEO Demopulos holds only 3% of shares despite 32 years of leadership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Omeros' core business is drug development and commercialization of biologic therapies for rare diseases — this requires FDA-regulated clinical trials, manufacturing of biologic molecules, and physician-administered treatments that AI cannot replace [2]. The orphan drug designation and first-in-class mechanism create regulatory moats. However, AI-driven drug discovery could accelerate competitor development of lectin pathway therapies or alternative approaches to complement inhibition, potentially shortening Omeros' competitive window. The small employee base (175) means AI productivity tools have limited impact on operations. AI Opportunity (1/1): While Omeros does not generate AI revenue, the company's complement biology platform and proprietary MASP-2/MASP-3 targets represent datasets that could be enhanced by AI-driven drug design for pipeline expansion and next-generation molecule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Omeros Corporation — FDA Approves YARTEMLEA for TA-TMA, December 23, 2025; First and only approved lectin pathway inhibitor</w:t>
      </w:r>
    </w:p>
    <w:p>
      <w:pPr>
        <w:spacing w:before="20" w:after="20"/>
        <w:ind w:left="170"/>
      </w:pPr>
      <w:r>
        <w:rPr>
          <w:rFonts w:ascii="Calibri" w:hAnsi="Calibri"/>
          <w:b/>
          <w:color w:val="4A6B25"/>
          <w:sz w:val="15"/>
        </w:rPr>
        <w:t xml:space="preserve">2. </w:t>
      </w:r>
      <w:r>
        <w:rPr>
          <w:rFonts w:ascii="Calibri" w:hAnsi="Calibri"/>
          <w:b w:val="0"/>
          <w:color w:val="3A4A28"/>
          <w:sz w:val="17"/>
        </w:rPr>
        <w:t>Omeros corporate website / LinkedIn — Leadership team, pipeline overview, company culture, mission statement,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Omeros Q4 and Full Year 2025 Earnings Release — $171.8M cash, Novo Nordisk $240M payment, YARTEMLEA self-sustaining 2026 target, March 31, 2026</w:t>
      </w:r>
    </w:p>
    <w:p>
      <w:pPr>
        <w:spacing w:before="20" w:after="20"/>
        <w:ind w:left="170"/>
      </w:pPr>
      <w:r>
        <w:rPr>
          <w:rFonts w:ascii="Calibri" w:hAnsi="Calibri"/>
          <w:b/>
          <w:color w:val="4A6B25"/>
          <w:sz w:val="15"/>
        </w:rPr>
        <w:t xml:space="preserve">4. </w:t>
      </w:r>
      <w:r>
        <w:rPr>
          <w:rFonts w:ascii="Calibri" w:hAnsi="Calibri"/>
          <w:b w:val="0"/>
          <w:color w:val="3A4A28"/>
          <w:sz w:val="17"/>
        </w:rPr>
        <w:t>StockTitan / Fintel — Omeros insider trading activity, CEO Demopulos option exercise February 2026,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OMER (Omeros), retrieved April 16,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