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ONDS</w:t>
      </w:r>
      <w:r>
        <w:rPr>
          <w:rFonts w:ascii="Calibri" w:hAnsi="Calibri"/>
          <w:b/>
          <w:color w:val="1A2010"/>
          <w:sz w:val="40"/>
        </w:rPr>
        <w:t xml:space="preserve">  Ondas Holdings, Inc.</w:t>
      </w:r>
    </w:p>
    <w:p>
      <w:pPr>
        <w:spacing w:after="120"/>
      </w:pPr>
      <w:r>
        <w:rPr>
          <w:rFonts w:ascii="Calibri" w:hAnsi="Calibri"/>
          <w:b/>
          <w:color w:val="6E8450"/>
          <w:sz w:val="18"/>
        </w:rPr>
        <w:t>GROWTH SLEEVE · 2026-03-23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Ondas Holdings is a defense-focused autonomous systems company designing AI-powered drone platforms including the Iron Drone Raider, Optimus, and Scout systems. The company serves military, border security, and critical infrastructure markets through its Ondas Autonomous Systems subsidiary.</w:t>
      </w:r>
    </w:p>
    <w:p>
      <w:r>
        <w:rPr>
          <w:rFonts w:ascii="Calibri" w:hAnsi="Calibri"/>
          <w:b/>
          <w:color w:val="6E8450"/>
          <w:sz w:val="18"/>
        </w:rPr>
        <w:t>350 Employees · https://www.ondas.com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Ondas transformed from a niche wireless company into a defense-focused autonomous drone platform, achieving explosive revenue growth from $7.2M in 2024 to ~$50M in 2025 and targeting $170-180M in 2026 [1]. Market Share (2/2): NDAA-compliant drone systems and counter-UAS platforms address critical defense gaps; the Mistral merger enables bidding as a prime contractor on $1B+ Army/SOCOM programs [1]. Pipeline (2/2): $170-180M 2026 revenue target raised multiple times; Ondas Capital deploying $150M to accelerate defense technology; $35M PDW investment expands combat robotics portfolio [1][2]. R&amp;D Intensity (1/1): Heavy investment in AI-powered autonomous drone systems, counter-drone technology, and ground robotics across multiple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Defending critical infrastructure and allied nations with autonomous systems is a compelling defense mission, but it's primarily commercially motivated rather than purpose-driven [2]. Community Impact (1/2): Ondas Capital focuses on Eastern Europe/Ukraine defense technology, positioning the company as supporting allied security. Employee Retention (1/2): Leadership team has deep military backgrounds including a retired Brigadier General as COO, attracting defense-oriented talent [2]. Insider Buying (1/2): CEO Eric Brock founded the company and maintains significant equity stake, demonstrating long-term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explosive revenue growth (582% YoY in Q3 2025), Ondas remains deeply unprofitable with operating margin of -176.1% and net margin of -172.5% [1]. D/E is modest at 3.7%, ROE is -17.0%, and profit margin is -172.5% reflecting development-stage losses [6]. The stock trades at ~23x 2026 EV/Sales, an extreme valuation requiring flawless execution. Revenue growth is exceptional but profitability is nowhere in sight. Liquidity floor easily cleared with 95.2M avg volume at $10.07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Ondas shows strong strategic vision in pivoting to defense autonomous systems, but the company is still in hyper-growth mode with aggressive revenue targets that could lead to overextension. The Mistral merger and Ondas Capital deployment show ambition, but profitability remains elusive.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Defending allied nations and critical infrastructure with autonomous drone technology is a legitimate cause, amplified by lessons from Ukraine's drone warfare [1]. However, the rapid acquisition pace (Mistral, PDW, Roboteam) suggests growth-at-all-costs more than mission-driven restraint.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team has strong military credentials — retired BG Patrick Huston as COO, defense veteran Oshri Lugassy co-leading OAS [2]. However, rapid acquisitions and integration of multiple companies (Airobotics, Mistral, PDW) create cultural integration challenges.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Ondas competes against major defense primes (L3Harris, Northrop Grumman) and drone startups, but the Mistral merger shows willingness to acquire capabilities rather than purely compete [1]. The NDAA-compliance focus creates differentiation against Chinese drone manufacturers like DJI.</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wireless networking company to defense autonomous systems platform is a dramatic strategic pivot that shows genuine existential flexibility [1]. Ondas Capital's focus on Ukraine/Eastern Europe defense tech demonstrates willingness to go where the mission leads.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Aggressive M&amp;A strategy and ambitious revenue targets show boldness, but the company is riding a defense spending wave rather than making contrarian bets [1]. The 23x EV/Sales valuation creates pressure to deliver that could compromise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Ondas is a high-growth defense autonomous systems company that grew revenue from $7.2M in 2024 to ~$50M in 2025, with a 2026 target of $170-180M raised multiple times [1]. The Mistral merger enables prime contractor bidding on $1B+ Army/SOCOM programs, and the company's NDAA-compliant drone platforms address critical defense gaps in counter-UAS, border security, and autonomous surveillance [1]. With 5 analysts rating the stock 'Strong Buy' and an average price target of $19.0, the market sees significant upside from Ondas's position in the rapidly growing autonomous drone defense market [1]. Q3 2025 revenue of $10.1M represented 582% YoY growth, validating the business model's scalability.</w:t>
      </w:r>
    </w:p>
    <w:p>
      <w:pPr>
        <w:spacing w:after="120"/>
      </w:pPr>
      <w:r>
        <w:rPr>
          <w:rFonts w:ascii="Calibri" w:hAnsi="Calibri"/>
          <w:b w:val="0"/>
          <w:color w:val="3A4A28"/>
          <w:sz w:val="20"/>
        </w:rPr>
        <w:t>The bear case centers on extreme valuation and execution risk. Ondas trades at ~23x 2026 EV/Sales with operating margin of -176.1% and no path to profitability visible in the near term [1]. The $170-180M 2026 revenue target requires extraordinary execution across multiple recently acquired companies (Mistral, PDW, Roboteam, Airobotics) that must be integrated while scaling. Defense contracting is inherently lumpy with long sales cycles, and a single delayed contract could miss quarterly targets. The stock surged 1,358% TTM and 281% in 2025, creating severe downside risk if growth disappoints [1]. Dilution risk is high as the company funds acquisitions and operations while remaining deeply unprofitable.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$170-180M revenue target in 2026 would validate the defense autonomous systems platform strategy and justify the premium valuation [1]</w:t>
      </w:r>
    </w:p>
    <w:p>
      <w:pPr>
        <w:spacing w:before="40" w:after="40"/>
        <w:ind w:left="283"/>
      </w:pPr>
      <w:r>
        <w:rPr>
          <w:rFonts w:ascii="Calibri" w:hAnsi="Calibri"/>
          <w:b/>
          <w:color w:val="4A6B25"/>
          <w:sz w:val="20"/>
        </w:rPr>
        <w:t xml:space="preserve">2. </w:t>
      </w:r>
      <w:r>
        <w:rPr>
          <w:rFonts w:ascii="Calibri" w:hAnsi="Calibri"/>
          <w:b w:val="0"/>
          <w:color w:val="3A4A28"/>
          <w:sz w:val="20"/>
        </w:rPr>
        <w:t>Prime contractor status via Mistral merger unlocking multi-year DoD programs worth $1B+ in Army and Special Operations Command [1]</w:t>
      </w:r>
    </w:p>
    <w:p>
      <w:pPr>
        <w:spacing w:before="40" w:after="40"/>
        <w:ind w:left="283"/>
      </w:pPr>
      <w:r>
        <w:rPr>
          <w:rFonts w:ascii="Calibri" w:hAnsi="Calibri"/>
          <w:b/>
          <w:color w:val="4A6B25"/>
          <w:sz w:val="20"/>
        </w:rPr>
        <w:t xml:space="preserve">3. </w:t>
      </w:r>
      <w:r>
        <w:rPr>
          <w:rFonts w:ascii="Calibri" w:hAnsi="Calibri"/>
          <w:b w:val="0"/>
          <w:color w:val="3A4A28"/>
          <w:sz w:val="20"/>
        </w:rPr>
        <w:t>Counter-UAS demand acceleration driven by Ukraine conflict lessons and growing global drone threats, with Iron Drone Raider deployments expanding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risk across 4+ acquisitions (Mistral, PDW, Roboteam, Airobotics) — failure to integrate could derail the $170-180M revenue target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at ~23x 2026 EV/Sales with no profitability — any growth disappointment could trigger severe multiple compression [1]</w:t>
      </w:r>
    </w:p>
    <w:p>
      <w:pPr>
        <w:spacing w:before="40" w:after="40"/>
        <w:ind w:left="283"/>
      </w:pPr>
      <w:r>
        <w:rPr>
          <w:rFonts w:ascii="Calibri" w:hAnsi="Calibri"/>
          <w:b/>
          <w:color w:val="4A6B25"/>
          <w:sz w:val="20"/>
        </w:rPr>
        <w:t xml:space="preserve">3. </w:t>
      </w:r>
      <w:r>
        <w:rPr>
          <w:rFonts w:ascii="Calibri" w:hAnsi="Calibri"/>
          <w:b w:val="0"/>
          <w:color w:val="3A4A28"/>
          <w:sz w:val="20"/>
        </w:rPr>
        <w:t>Defense contract lumpiness — DoD procurement delays, budget sequestration, or program cancellations could create large revenue shortfalls in any given quarter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Ondas IS an AI company — its Optimus, Raider, and Scout platforms are AI-powered autonomous systems that use machine learning for target detection, threat assessment, and autonomous operation [2]. The company builds the AI-enabled hardware that defense and security markets demand. Counter-UAS systems are inherently AI-dependent, as autonomous drone interception requires real-time AI decision-making. AI Opportunity (1/1): Growing defense AI budgets and the shift toward autonomous warfare directly benefit Ondas; the DoD's investment in autonomous systems is a multi-decade tailwind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Ondas Holdings Q3 2025 Earnings Release and 2026 Revenue Guidance, November 2025 - January 2026</w:t>
      </w:r>
    </w:p>
    <w:p>
      <w:pPr>
        <w:spacing w:before="20" w:after="20"/>
        <w:ind w:left="170"/>
      </w:pPr>
      <w:r>
        <w:rPr>
          <w:rFonts w:ascii="Calibri" w:hAnsi="Calibri"/>
          <w:b/>
          <w:color w:val="4A6B25"/>
          <w:sz w:val="15"/>
        </w:rPr>
        <w:t xml:space="preserve">2. </w:t>
      </w:r>
      <w:r>
        <w:rPr>
          <w:rFonts w:ascii="Calibri" w:hAnsi="Calibri"/>
          <w:b w:val="0"/>
          <w:color w:val="3A4A28"/>
          <w:sz w:val="17"/>
        </w:rPr>
        <w:t>Ondas Holdings leadership team and strategic announcements; Ondas Capital and PDW investment, 2025</w:t>
      </w:r>
    </w:p>
    <w:p>
      <w:pPr>
        <w:spacing w:before="20" w:after="20"/>
        <w:ind w:left="170"/>
      </w:pPr>
      <w:r>
        <w:rPr>
          <w:rFonts w:ascii="Calibri" w:hAnsi="Calibri"/>
          <w:b/>
          <w:color w:val="4A6B25"/>
          <w:sz w:val="15"/>
        </w:rPr>
        <w:t xml:space="preserve">3. </w:t>
      </w:r>
      <w:r>
        <w:rPr>
          <w:rFonts w:ascii="Calibri" w:hAnsi="Calibri"/>
          <w:b w:val="0"/>
          <w:color w:val="3A4A28"/>
          <w:sz w:val="17"/>
        </w:rPr>
        <w:t>Seeking Alpha — Ondas autonomous drone defense analysis,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 analysis — ONDS valuation and financial metrics,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ONDS (Ondas Holdings),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