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OPAD</w:t>
      </w:r>
      <w:r>
        <w:rPr>
          <w:rFonts w:ascii="Calibri" w:hAnsi="Calibri"/>
          <w:b/>
          <w:color w:val="1A2010"/>
          <w:sz w:val="40"/>
        </w:rPr>
        <w:t xml:space="preserve">  Offerpad Solutions Inc.</w:t>
      </w:r>
    </w:p>
    <w:p>
      <w:pPr>
        <w:spacing w:after="120"/>
      </w:pPr>
      <w:r>
        <w:rPr>
          <w:rFonts w:ascii="Calibri" w:hAnsi="Calibri"/>
          <w:b/>
          <w:color w:val="6E8450"/>
          <w:sz w:val="18"/>
        </w:rPr>
        <w:t>GROWTH SLEEVE · 2026-04-07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Offerpad Solutions operates a technology-enabled real estate platform offering cash home purchases (iBuying), renovation services, brokerage services, and ancillary products including mortgage, title insurance, and escrow. The company has shifted from pure iBuying toward an asset-light services model including Direct+ partnerships and its HomePro agent program. Headquartered in Tempe, Arizona.</w:t>
      </w:r>
    </w:p>
    <w:p>
      <w:r>
        <w:rPr>
          <w:rFonts w:ascii="Calibri" w:hAnsi="Calibri"/>
          <w:b/>
          <w:color w:val="6E8450"/>
          <w:sz w:val="18"/>
        </w:rPr>
        <w:t>140 Employees · https://www.offerpad.com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Offerpad pioneered iBuying alongside Opendoor and Zillow Offers, but the business model has proven structurally challenged. Revenue collapsed from $3.95B (2022) to $568M (2025) as the company scaled down home purchases amid rising rates [1]. The pivot to asset-light services (Direct+, HomePro) is underway but unproven. AI Deployment (1/2): Offerpad is rolling out AI-driven tools for seller lead identification and routing, and appointed Dr. Jai Singh as Chief Pricing and Analytics Officer and Tela Gallagher Mathias (AI expert) to the board [2]. However, no quantified AI revenue or savings have been reported. Market Share (0/2): Offerpad is a marginal player in the residential real estate market with a $33.5M market cap and ~1,591 homes sold in 2025, facing a potential NYSE delisting for trading below $1 for 30 consecutive days [3]. Pipeline (1/2): Management targets 1,000 transactions per quarter by year-end 2026 with a roughly linear growth trend, and Q1 2026 guidance of $70M-$95M revenue suggests modest recovery [1]. R&amp;D Intensity (0/1): No disclosed R&amp;D spending; the 140-person team has limited capacity for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Offerpad's vision is to 'empower all real estate consumers through innovation,' which is generic and interchangeable with any proptech company. The mission does not articulate a deeper purpose beyond disrupting real estate transactions [2]. Community Impact (0/2): No evidence of charitable programs, foundation, or community investment. The company's business model (buying and flipping homes) faces criticism for extracting value from neighborhoods rather than building community. Employee Retention (0/2): With 140 employees (down significantly from peak staffing), no retention data is available. The company has undergone significant workforce reductions. Insider Buying (1/2): Board member appointments received stock awards but no open-market insider purchases with personal funds were identified in recent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Offerpad's financial position is severely distressed. Revenue declined 34.5% YoY to $568M in 2025, continuing a collapse from $3.95B in 2022 (-47.6% 5yr CAGR) [1][4]. D/E of 279.8% approaches the 300% floor, with $107M debt against just $27M cash. ROE is deeply negative at -108%, profit margin is -8.2%, and forward P/E is negative (-2.5x) reflecting expected continued losses. The $33.5M market cap and sub-$1 stock price have triggered a second NYSE delisting warning [3]. The company expects positive adjusted EBITDA within 2026 but remains far from GAAP profitability. Gross margin of 7.4% for 2025 reflects the thin economics of iBuying. Liquidity floor narrowly cleared: 3.8M avg vol x $0.71 = $2.7M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Offerpad exhibits largely finite game characteristics. The company has been in survival mode since the 2022 housing market downturn, shrinking from $3.95B to $568M in revenue while fighting NYSE delisting. Strategic decisions appear driven by near-term survival rather than a long-term vision. The iBuying model itself is inherently transactional — each home is a discrete bet on market timing rather than a relationship-building exercise.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Offerpad's stated mission of 'empowering real estate consumers through innovation' is generic and not validated by execution. The company's actual business — buying homes at a discount and reselling them — is fundamentally transactional rather than cause-driven. The 85% revenue decline from peak suggests the business model, not a cause, drives strategic decisions [1].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Significant workforce reductions (the company employed far more people at its 2022 peak than the current 140) suggest a low-trust environment where employees face ongoing uncertainty about their jobs. No evidence of employee satisfaction, cultural programs, or retention metrics. Stock-based compensation to board members but no insider purchasing suggests limited conviction from leadership.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competitors' strengths or using rivalry as motivation for self-improvement. CEO Bair's competitive language focuses on Offerpad's differentiated platform rather than learning from Opendoor, Zillow, or traditional brokerages.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from pure iBuying toward asset-light services (Direct+, HomePro, AI-powered lead routing) represents an attempt at strategic flexibility, but it appears driven by necessity (the iBuying model failing) rather than by a cause [1][2]. The company has not successfully completed a transformative pivot — it is in the process of one, with uncertain outcome. Score: 0/2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or sacrificing near-term results for future capability. The company's decisions appear reactive — scaling down iBuying as losses mounted, pivoting to asset-light as capital became scarce. CEO Bair was named to Inman's 2026 Power Players list, but the company's trajectory (delisting warning, 85% revenue decline from peak) does not reflect courageous leadership outcomes [1][3].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Offerpad is a deeply distressed iBuyer attempting a pivot to asset-light real estate services. Full-year 2025 revenue of $568M on 1,591 homes sold represents the trough, with management targeting 1,000 quarterly transactions and positive adjusted EBITDA by year-end 2026 [1]. Q1 2026 guidance of $70M-$95M and analyst projections of $635M for FY2026 suggest 12% growth. At a $33.5M market cap, the stock offers significant upside if the pivot succeeds and the company avoids delisting. AI-powered pricing analytics (new Chief Pricing Officer) and lead routing tools could improve unit economics in the recovery [2].</w:t>
      </w:r>
    </w:p>
    <w:p>
      <w:pPr>
        <w:spacing w:after="120"/>
      </w:pPr>
      <w:r>
        <w:rPr>
          <w:rFonts w:ascii="Calibri" w:hAnsi="Calibri"/>
          <w:b w:val="0"/>
          <w:color w:val="3A4A28"/>
          <w:sz w:val="20"/>
        </w:rPr>
        <w:t>The bear case is severe. Revenue collapsed 85% from $3.95B (2022) to $568M (2025), reflecting a fundamentally broken iBuying model in a normalized rate environment [1][4]. The stock has received a second NYSE delisting warning for trading below $1 for 30 consecutive days, creating potential forced selling if delisted [3]. D/E of 279.8% with $107M debt and only $27M cash leaves no margin of safety. Negative ROE (-108%), negative profit margin (-8.2%), and continued net losses suggest the company may need additional capital raises at highly dilutive terms. Gross margin of 7.4% on home sales is razor-thin, and the pivot to asset-light services is unproven. Competition from Opendoor (much larger scale), traditional brokerages adopting technology, and new AI-native real estate platforms threatens Offerpad's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1,000 quarterly transactions and positive adjusted EBITDA by year-end 2026, validating the asset-light model pivot [1]</w:t>
      </w:r>
    </w:p>
    <w:p>
      <w:pPr>
        <w:spacing w:before="40" w:after="40"/>
        <w:ind w:left="283"/>
      </w:pPr>
      <w:r>
        <w:rPr>
          <w:rFonts w:ascii="Calibri" w:hAnsi="Calibri"/>
          <w:b/>
          <w:color w:val="4A6B25"/>
          <w:sz w:val="20"/>
        </w:rPr>
        <w:t xml:space="preserve">2. </w:t>
      </w:r>
      <w:r>
        <w:rPr>
          <w:rFonts w:ascii="Calibri" w:hAnsi="Calibri"/>
          <w:b w:val="0"/>
          <w:color w:val="3A4A28"/>
          <w:sz w:val="20"/>
        </w:rPr>
        <w:t>AI-powered pricing and lead routing tools improving unit economics and conversion rates, led by new Chief Pricing and Analytics Officer [2]</w:t>
      </w:r>
    </w:p>
    <w:p>
      <w:pPr>
        <w:spacing w:before="40" w:after="40"/>
        <w:ind w:left="283"/>
      </w:pPr>
      <w:r>
        <w:rPr>
          <w:rFonts w:ascii="Calibri" w:hAnsi="Calibri"/>
          <w:b/>
          <w:color w:val="4A6B25"/>
          <w:sz w:val="20"/>
        </w:rPr>
        <w:t xml:space="preserve">3. </w:t>
      </w:r>
      <w:r>
        <w:rPr>
          <w:rFonts w:ascii="Calibri" w:hAnsi="Calibri"/>
          <w:b w:val="0"/>
          <w:color w:val="3A4A28"/>
          <w:sz w:val="20"/>
        </w:rPr>
        <w:t>Potential housing market rate normalization driving increased transaction volumes and improved iBuying gross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delisting after second warning for sub-$1 trading — forced removal from the exchange would severely limit liquidity and institutional ownership [3]</w:t>
      </w:r>
    </w:p>
    <w:p>
      <w:pPr>
        <w:spacing w:before="40" w:after="40"/>
        <w:ind w:left="283"/>
      </w:pPr>
      <w:r>
        <w:rPr>
          <w:rFonts w:ascii="Calibri" w:hAnsi="Calibri"/>
          <w:b/>
          <w:color w:val="4A6B25"/>
          <w:sz w:val="20"/>
        </w:rPr>
        <w:t xml:space="preserve">2. </w:t>
      </w:r>
      <w:r>
        <w:rPr>
          <w:rFonts w:ascii="Calibri" w:hAnsi="Calibri"/>
          <w:b w:val="0"/>
          <w:color w:val="3A4A28"/>
          <w:sz w:val="20"/>
        </w:rPr>
        <w:t>Continued cash burn with $27M cash and $107M debt requiring dilutive capital raises to survive through the pivot [4]</w:t>
      </w:r>
    </w:p>
    <w:p>
      <w:pPr>
        <w:spacing w:before="40" w:after="40"/>
        <w:ind w:left="283"/>
      </w:pPr>
      <w:r>
        <w:rPr>
          <w:rFonts w:ascii="Calibri" w:hAnsi="Calibri"/>
          <w:b/>
          <w:color w:val="4A6B25"/>
          <w:sz w:val="20"/>
        </w:rPr>
        <w:t xml:space="preserve">3. </w:t>
      </w:r>
      <w:r>
        <w:rPr>
          <w:rFonts w:ascii="Calibri" w:hAnsi="Calibri"/>
          <w:b w:val="0"/>
          <w:color w:val="3A4A28"/>
          <w:sz w:val="20"/>
        </w:rPr>
        <w:t>iBuying model may be permanently impaired — the asset-light pivot is unproven and the company lacks the scale to compete with Opendoor or traditional brokerages adopting AI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Offerpad's core iBuying business involves algorithmically pricing and purchasing homes — a function where AI is both an enabler and a competitive threat. AI-powered home valuation tools from Zillow, Redfin, and new entrants could commoditize the pricing advantage that iBuyers rely on, while AI-assisted agents (from companies like Compass or Redfin) could reduce demand for iBuyer services by making traditional sales faster and easier. The thin 7.4% gross margin leaves no room for pricing errors that better AI could cause competitors to exploit [1]. The shift to asset-light brokerage services faces disruption from AI agents that could automate much of what human agents do. AI Opportunity (1/1): Offerpad is deploying AI for lead scoring and routing, and appointed a Chief Pricing and Analytics Officer focused on AI, representing early-stage AI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Offerpad Q4 and FY2025 Financial Results — $568M revenue, 1,591 homes sold, 7.4% gross margin, Q1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Offerpad AI and leadership announcements — Dr. Jai Singh Chief Pricing Officer, Tela Gallagher Mathias board appointment, AI lead routing tools, 2025-2026</w:t>
      </w:r>
    </w:p>
    <w:p>
      <w:pPr>
        <w:spacing w:before="20" w:after="20"/>
        <w:ind w:left="170"/>
      </w:pPr>
      <w:r>
        <w:rPr>
          <w:rFonts w:ascii="Calibri" w:hAnsi="Calibri"/>
          <w:b/>
          <w:color w:val="4A6B25"/>
          <w:sz w:val="15"/>
        </w:rPr>
        <w:t xml:space="preserve">3. </w:t>
      </w:r>
      <w:r>
        <w:rPr>
          <w:rFonts w:ascii="Calibri" w:hAnsi="Calibri"/>
          <w:b w:val="0"/>
          <w:color w:val="3A4A28"/>
          <w:sz w:val="17"/>
        </w:rPr>
        <w:t>Real Estate News — Offerpad receives second NYSE delisting warning, March 2026; customer reviews and BBB complaints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OPAD (Offerpad Solutions),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