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ORLA</w:t>
      </w:r>
      <w:r>
        <w:rPr>
          <w:rFonts w:ascii="Calibri" w:hAnsi="Calibri"/>
          <w:b/>
          <w:color w:val="1A2010"/>
          <w:sz w:val="40"/>
        </w:rPr>
        <w:t xml:space="preserve">  Orla Mining Ltd.</w:t>
      </w:r>
    </w:p>
    <w:p>
      <w:pPr>
        <w:spacing w:after="120"/>
      </w:pPr>
      <w:r>
        <w:rPr>
          <w:rFonts w:ascii="Calibri" w:hAnsi="Calibri"/>
          <w:b/>
          <w:color w:val="6E8450"/>
          <w:sz w:val="18"/>
        </w:rPr>
        <w:t>GROWTH SLEEVE · 2026-04-15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Canada</w:t>
      </w:r>
    </w:p>
    <w:p>
      <w:pPr>
        <w:spacing w:after="80"/>
      </w:pPr>
      <w:r>
        <w:rPr>
          <w:rFonts w:ascii="Calibri" w:hAnsi="Calibri"/>
          <w:b w:val="0"/>
          <w:color w:val="3A4A28"/>
          <w:sz w:val="20"/>
        </w:rPr>
        <w:t>Orla Mining is a Canadian gold producer operating the Camino Rojo mine in Zacatecas, Mexico, the Musselwhite mine in Canada (acquired 2025), and the South Railroad development project in Elko, Nevada. Led by CEO Jason Simpson since 2018, Orla is a mid-tier growth gold producer targeting 340,000-360,000 ounces in 2026.</w:t>
      </w:r>
    </w:p>
    <w:p>
      <w:r>
        <w:rPr>
          <w:rFonts w:ascii="Calibri" w:hAnsi="Calibri"/>
          <w:b/>
          <w:color w:val="6E8450"/>
          <w:sz w:val="18"/>
        </w:rPr>
        <w:t>2,500 Employees · https://orlamining.com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gold production of ~81,200 ounces with sales of ~81,500 oz puts Orla on track for 340,000-360,000 oz 2026 guidance, up from 300,620 oz in 2025 [1]. That 2025 figure exceeded the revised 265-285K guidance, a track-record positive [2]. Full financial Q1 results arrive May 8, 2026 [1]. AI Deployment (1/2): CEO Jason Simpson has spoken about deploying AI tools at Orla with appropriate guardrails, but AI is not a differentiator for a mid-tier gold producer [3]. Market Share (1/2): Modest global share (~0.3% of world gold production), but scaling into top-30 producer range. Pipeline (2/2): South Railroad development in Nevada, Musselwhite optimization, and Camino Rojo extension permits received recently all support multi-year growth [4]. R&amp;D Intensity (0/1): Mining R&amp;D is inherently limited; focus is operational excellence over breakthrough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Stated mission of 'leading by example' and building 'a culture of innovation, collaboration, and continuous improvement' is standard industry language rather than a galvanizing cause [3]. Community Impact (1/2): Active community engagement in Zacatecas, Mexico, 25% of 2025 corporate goals ESG-linked, and industry-leading GHG intensity of 0.24 tCO2e/oz at Camino Rojo are genuine positives [5]. However, a March 2026 USMCA Rapid Response Labor Mechanism panel found a 'severe' denial of labor rights at Camino Rojo, with the panel characterizing the mine as the 'main promoter in the Denial of Rights' for facilitating worker disaffiliation from Los Mineros union [5]. Employee Retention (1/2): Leadership team is deep with mining sector veterans per CEO Simpson, but the USMCA finding raises questions about labor culture at the operational level. Insider Buying (0/2): No standout insider buying signal documented.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Orla's balance sheet is solid. Net cash position of $96.0M at March 31, 2026 ($427.3M cash, $331.3M debt) provides flexibility for South Railroad development [1]. Revenue growth of 308% TTM and earnings growth of 170% reflect the transformative acquisition of Musselwhite plus rising gold prices [6]. Debt-to-equity of 55.8% is moderate for a growing gold miner, profit margin of 10.1% and ROE of 18.4% reflect strong gold-price leverage [6]. P/E of 59.3x looks expensive but forward P/E of 10.1x reflects the full-year benefit of Musselwhite and higher production [6]. Liquidity floor easily passes: 2.37M avg vol x $17.79 = ~$42M daily dollar volume [6]. Gold-price sensitivity is the main swing factor; at current gold prices Orla generates strong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CEO Jason Simpson since 2018 has built a long-term-oriented growth story at Orla with genuine ESG ambitions (25% of 2025 corporate goals ESG-linked, industry-leading GHG intensity). However, the March 2026 USMCA panel finding of 'severe' labor rights denial at Camino Rojo exposes a gap between stated values and field practice, tempering the infinite-game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Simpson's 'people create the value' philosophy and the stated culture of innovation, collaboration, continuous improvement are directionally right [3]. However, the USMCA finding of 'severe denial of rights' at Camino Rojo contradicts these stated values at the operational level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Simpson's stated philosophy is that 'success is the company's success' and leadership by example, with a 'world-class' team [3]. The USMCA panel's finding that Camino Rojo facilitated worker disaffiliation from the Los Mineros union indicates that the trusting-teams principle was not extended to unionized Mexican workers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Orla benchmarks against larger peers like Barrick, Newmont, Agnico Eagle, and mid-tier growth players like Torex Gold (where Simpson previously was COO) to sharpen operational and ESG standards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2025 Musselwhite acquisition transformed Orla from a single-asset producer to a multi-mine mid-tier, and the South Railroad development in Nevada adds jurisdictional diversification to Mexico concentration [1][4]. Permit extension at Camino Rojo secured long-term production [4].</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Acquiring Musselwhite and developing South Railroad are bold growth moves [4]. However, the USMCA labor rights controversy and the panel's finding that Orla's awareness of organized crime in the Camino Rojo area 'increased its responsibility to protect workers' rights' raises questions about the quality of leadership under pressure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Orla Mining is a mid-tier gold growth story with Q1 2026 production of ~81,200 ounces on track for full-year guidance of 340,000-360,000 oz — meaningful growth from 300,620 oz delivered in 2025 (which itself exceeded revised guidance) [1][2]. The balance sheet is strong with $427.3M cash and $96.0M net cash, providing ample flexibility to develop the South Railroad Nevada project [1]. Revenue growth of 308% TTM and earnings growth of 170% reflect the transformational 2025 Musselwhite acquisition and rising gold prices [6]. Forward P/E of 10.1x is reasonable for a growth gold miner with multi-asset production in stable jurisdictions (Canada, Mexico, Nevada) and industry-leading GHG intensity of 0.24 tCO2e/oz at Camino Rojo [5][6]. CEO Jason Simpson (since 2018) has a strong operational track record from his Torex Gold COO role.</w:t>
      </w:r>
    </w:p>
    <w:p>
      <w:pPr>
        <w:spacing w:after="120"/>
      </w:pPr>
      <w:r>
        <w:rPr>
          <w:rFonts w:ascii="Calibri" w:hAnsi="Calibri"/>
          <w:b w:val="0"/>
          <w:color w:val="3A4A28"/>
          <w:sz w:val="20"/>
        </w:rPr>
        <w:t>The bear case centers on the March 2026 USMCA Rapid Response Labor Mechanism panel finding of 'severe' denial of rights at Camino Rojo, with the panel naming Camino Rojo as the 'main promoter in the Denial of Rights' for facilitating worker disaffiliation from the Los Mineros union [5]. This is a significant governance and reputational overhang and could trigger additional trade remedies or operational restrictions. Gold price sensitivity remains the primary swing factor — at current elevated gold prices Orla generates strong margins, but a reversal could quickly compress the forward P/E setup [6]. Mexico concentration (Camino Rojo as the flagship asset) adds jurisdictional and security risk; the panel's own finding referenced 'organized crime in the area of the mine' [5]. P/E of 59.3x trailing reflects near-peak earnings power on current gold prices; execution on South Railroad and Musselwhite integration is necessary to justify the forward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gold production growth to 340,000-360,000 oz (mid-point +17% YoY), leveraging Musselwhite full-year contribution plus Camino Rojo and South Railroad progress [1]</w:t>
      </w:r>
    </w:p>
    <w:p>
      <w:pPr>
        <w:spacing w:before="40" w:after="40"/>
        <w:ind w:left="283"/>
      </w:pPr>
      <w:r>
        <w:rPr>
          <w:rFonts w:ascii="Calibri" w:hAnsi="Calibri"/>
          <w:b/>
          <w:color w:val="4A6B25"/>
          <w:sz w:val="20"/>
        </w:rPr>
        <w:t xml:space="preserve">2. </w:t>
      </w:r>
      <w:r>
        <w:rPr>
          <w:rFonts w:ascii="Calibri" w:hAnsi="Calibri"/>
          <w:b w:val="0"/>
          <w:color w:val="3A4A28"/>
          <w:sz w:val="20"/>
        </w:rPr>
        <w:t>South Railroad Nevada development providing jurisdictional diversification and multi-year production growth runway [4]</w:t>
      </w:r>
    </w:p>
    <w:p>
      <w:pPr>
        <w:spacing w:before="40" w:after="40"/>
        <w:ind w:left="283"/>
      </w:pPr>
      <w:r>
        <w:rPr>
          <w:rFonts w:ascii="Calibri" w:hAnsi="Calibri"/>
          <w:b/>
          <w:color w:val="4A6B25"/>
          <w:sz w:val="20"/>
        </w:rPr>
        <w:t xml:space="preserve">3. </w:t>
      </w:r>
      <w:r>
        <w:rPr>
          <w:rFonts w:ascii="Calibri" w:hAnsi="Calibri"/>
          <w:b w:val="0"/>
          <w:color w:val="3A4A28"/>
          <w:sz w:val="20"/>
        </w:rPr>
        <w:t>Sustained elevated gold prices (driven in part by AI-era monetary dynamics and central bank demand) supporting forward margins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USMCA labor rights violation finding at Camino Rojo (March 2026) — reputational damage, potential trade remedies, and governance overhang [5]</w:t>
      </w:r>
    </w:p>
    <w:p>
      <w:pPr>
        <w:spacing w:before="40" w:after="40"/>
        <w:ind w:left="283"/>
      </w:pPr>
      <w:r>
        <w:rPr>
          <w:rFonts w:ascii="Calibri" w:hAnsi="Calibri"/>
          <w:b/>
          <w:color w:val="4A6B25"/>
          <w:sz w:val="20"/>
        </w:rPr>
        <w:t xml:space="preserve">2. </w:t>
      </w:r>
      <w:r>
        <w:rPr>
          <w:rFonts w:ascii="Calibri" w:hAnsi="Calibri"/>
          <w:b w:val="0"/>
          <w:color w:val="3A4A28"/>
          <w:sz w:val="20"/>
        </w:rPr>
        <w:t>Gold price reversal — Orla's forward P/E of 10.1x assumes sustained current gold prices; a 15-20% decline would materially compress margins [6]</w:t>
      </w:r>
    </w:p>
    <w:p>
      <w:pPr>
        <w:spacing w:before="40" w:after="40"/>
        <w:ind w:left="283"/>
      </w:pPr>
      <w:r>
        <w:rPr>
          <w:rFonts w:ascii="Calibri" w:hAnsi="Calibri"/>
          <w:b/>
          <w:color w:val="4A6B25"/>
          <w:sz w:val="20"/>
        </w:rPr>
        <w:t xml:space="preserve">3. </w:t>
      </w:r>
      <w:r>
        <w:rPr>
          <w:rFonts w:ascii="Calibri" w:hAnsi="Calibri"/>
          <w:b w:val="0"/>
          <w:color w:val="3A4A28"/>
          <w:sz w:val="20"/>
        </w:rPr>
        <w:t>Mexico concentration and security risk — organized crime in the Camino Rojo area was explicitly cited in the USMCA panel finding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Gold mining is fundamentally resistant to AI disruption — physical ore extraction and processing cannot be automated away. Simpson notes the 'dual benefit' that AI consumes minerals (data centers) while also being a tool Orla can deploy [3]. Gold itself may benefit as a monetary asset during AI-driven economic transitions. However, AI does not create meaningful competitive differentiation among gold miners, so the moat is commodity-level, not AI-specific. AI Opportunity (1/1): Operational AI for exploration targeting, predictive maintenance, and process optimization offers modest efficiency improvement; AI infrastructure demand supports sustained gold price as alternative store of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Orla Mining Q1 2026 Gold Production Release — 81,200 oz, April 2026 (financial results May 8, 2026)</w:t>
      </w:r>
    </w:p>
    <w:p>
      <w:pPr>
        <w:spacing w:before="20" w:after="20"/>
        <w:ind w:left="170"/>
      </w:pPr>
      <w:r>
        <w:rPr>
          <w:rFonts w:ascii="Calibri" w:hAnsi="Calibri"/>
          <w:b/>
          <w:color w:val="4A6B25"/>
          <w:sz w:val="15"/>
        </w:rPr>
        <w:t xml:space="preserve">2. </w:t>
      </w:r>
      <w:r>
        <w:rPr>
          <w:rFonts w:ascii="Calibri" w:hAnsi="Calibri"/>
          <w:b w:val="0"/>
          <w:color w:val="3A4A28"/>
          <w:sz w:val="17"/>
        </w:rPr>
        <w:t>Junior Mining Network — Orla 2025 record production (300,620 oz) and catalyst-rich 2026 outlook, early 2026</w:t>
      </w:r>
    </w:p>
    <w:p>
      <w:pPr>
        <w:spacing w:before="20" w:after="20"/>
        <w:ind w:left="170"/>
      </w:pPr>
      <w:r>
        <w:rPr>
          <w:rFonts w:ascii="Calibri" w:hAnsi="Calibri"/>
          <w:b/>
          <w:color w:val="4A6B25"/>
          <w:sz w:val="15"/>
        </w:rPr>
        <w:t xml:space="preserve">3. </w:t>
      </w:r>
      <w:r>
        <w:rPr>
          <w:rFonts w:ascii="Calibri" w:hAnsi="Calibri"/>
          <w:b w:val="0"/>
          <w:color w:val="3A4A28"/>
          <w:sz w:val="17"/>
        </w:rPr>
        <w:t>ICE — Inside the Ice House: Orla Mining CEO Jason Simpson on mining smarter and AI (2025)</w:t>
      </w:r>
    </w:p>
    <w:p>
      <w:pPr>
        <w:spacing w:before="20" w:after="20"/>
        <w:ind w:left="170"/>
      </w:pPr>
      <w:r>
        <w:rPr>
          <w:rFonts w:ascii="Calibri" w:hAnsi="Calibri"/>
          <w:b/>
          <w:color w:val="4A6B25"/>
          <w:sz w:val="15"/>
        </w:rPr>
        <w:t xml:space="preserve">4. </w:t>
      </w:r>
      <w:r>
        <w:rPr>
          <w:rFonts w:ascii="Calibri" w:hAnsi="Calibri"/>
          <w:b w:val="0"/>
          <w:color w:val="3A4A28"/>
          <w:sz w:val="17"/>
        </w:rPr>
        <w:t>Orla Mining — Permits to extend operations at Camino Rojo press release and South Railroad updates</w:t>
      </w:r>
    </w:p>
    <w:p>
      <w:pPr>
        <w:spacing w:before="20" w:after="20"/>
        <w:ind w:left="170"/>
      </w:pPr>
      <w:r>
        <w:rPr>
          <w:rFonts w:ascii="Calibri" w:hAnsi="Calibri"/>
          <w:b/>
          <w:color w:val="4A6B25"/>
          <w:sz w:val="15"/>
        </w:rPr>
        <w:t xml:space="preserve">5. </w:t>
      </w:r>
      <w:r>
        <w:rPr>
          <w:rFonts w:ascii="Calibri" w:hAnsi="Calibri"/>
          <w:b w:val="0"/>
          <w:color w:val="3A4A28"/>
          <w:sz w:val="17"/>
        </w:rPr>
        <w:t>USTR — USMCA Rapid Response Labor Mechanism Panel Finding at Orla Mining Camino Rojo, March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ORLA,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