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w:t>
      </w:r>
      <w:r>
        <w:rPr>
          <w:rFonts w:ascii="Calibri" w:hAnsi="Calibri"/>
          <w:b/>
          <w:color w:val="1A2010"/>
          <w:sz w:val="40"/>
        </w:rPr>
        <w:t xml:space="preserve">  OneStream, Inc.</w:t>
      </w:r>
    </w:p>
    <w:p>
      <w:pPr>
        <w:spacing w:after="120"/>
      </w:pPr>
      <w:r>
        <w:rPr>
          <w:rFonts w:ascii="Calibri" w:hAnsi="Calibri"/>
          <w:b/>
          <w:color w:val="6E8450"/>
          <w:sz w:val="18"/>
        </w:rPr>
        <w:t>GROWTH SLEEVE · 2026-04-01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OneStream delivers a unified, AI-enabled enterprise finance platform that replaces fragmented legacy tools for financial close, consolidation, planning, budgeting, forecasting, and ESG reporting. The company's Digital Finance Cloud platform serves mid-to-large enterprises globally and was recognized as a 5x Gartner Magic Quadrant Leader. OneStream is in the process of being taken private by Hg Capital in a $6.4B all-cash deal at $24 per share.</w:t>
      </w:r>
    </w:p>
    <w:p>
      <w:r>
        <w:rPr>
          <w:rFonts w:ascii="Calibri" w:hAnsi="Calibri"/>
          <w:b/>
          <w:color w:val="6E8450"/>
          <w:sz w:val="18"/>
        </w:rPr>
        <w:t>1,623 Employees · https://www.onestream.com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OneStream has grown revenue from $279M in 2022 to $602M in 2025, a 29% 3-year CAGR, by displacing legacy CPM tools from Oracle Hyperion and SAP BPC with a unified cloud platform [1]. The company secured 5 consecutive Gartner Magic Quadrant Leader positions and was placed furthest in vision in the 2026 Gartner MQ for Financial Close [1]. AI Deployment (2/2): SensibleAI portfolio is shipping to customers with measurable results — AI bookings grew 60% YoY in the first nine months of 2025 [2]. SensibleAI Agents, SensibleAI Studio (30+ plug-and-play AI routines), and SensibleAI Forecast provide no-code ML-powered forecasting and generative AI for CFOs [2]. Market Share (2/2): OneStream is recognized as the category leader in unified financial planning and close, winning against Oracle, SAP, and Workday in competitive evaluations [1]. Pipeline (1/2): ESG Reporting &amp; Planning solution launched to capture regulatory-driven demand (EU CSRD), and SensibleAI expansion continues, but the pending Hg acquisition limits public pipeline visibility [1][3]. R&amp;D Intensity (1/1): Heavy R&amp;D investment driving the SensibleAI portfolio and platform extensibility, though exact R&amp;D-to-revenue ratio is not disclosed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OneStream's purpose — 'to be the operating system for modern finance' — is clear and identifies what the company does for whom, but does not articulate a deeper societal purpose beyond business efficiency. It is a product-focused mission rather than a transformative cause [2]. Community Impact (0/2): No evidence of notable charitable programs or community investment found. Employee Retention (1/2): Glassdoor rating of 3.8/5 from 173 reviews is in line with the IT industry average of 3.9. Employees cite 'great culture' and 'cool people' as positives, though salary competitiveness and micromanagement are flagged as concerns [2]. CEO Tom Shea's 14-year tenure as founder provides leadership continuity. Insider Buying (1/2): CEO Tom Shea directly owns 12.7% of the company's shares worth $729M, demonstrating significant personal conviction, though this reflects founder equity rather than recent open-market purchases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OneStream's balance sheet is clean with D/E of just 2.5%, providing financial flexibility [4]. Revenue growth is exceptional at 23.6% YoY with a 3-year CAGR of 29.2%, well above targets [1]. However, the company remains unprofitable with a -8.4% profit margin and -12.4% ROE, reflecting heavy investment in growth and the transition to a subscription model [1]. Forward P/E of 51.1x is elevated, scoring poorly against the 20x target, reflecting the growth premium and pending $24/share acquisition price. Subscription revenue of $150.3M in Q4 (up 27% YoY) demonstrates strong recurring revenue quality, and GAAP operating loss narrowed dramatically from -36% margin to -3% in Q4, suggesting a path to profitability [1]. Liquidity floor cleared: 4.5M avg volume × $24.00 = $109M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OneStream under founder-CEO Tom Shea demonstrates genuine long-term orientation — the decision to go private via the $6.4B Hg deal explicitly prioritizes AI investment over quarterly earnings pressure. However, the company's 12-year history is relatively short for evaluating infinite game durability, and the core purpose remains product-centric rather than cause-driven. The competitive landscape demands sustained innovation against much larger rivals.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OneStream's purpose — becoming 'the operating system for modern finance' — is a competitive ambition rather than a Just Cause in Sinek's terms. It describes market dominance, not a vision of a better future that invites sacrifice and contribution beyond the company. The company exists to replace legacy finance tools with better ones, which is valuable but not inspiring beyond the customer base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from 173 reviews suggests adequate trust. Employees describe 'great culture' and 'cool people,' and CEO Shea's 14-year founder tenure provides stability [2]. The December 2025 leadership restructuring (promoting Scott Leshinski to President) was orderly. However, some reviews flag micromanagement and below-market compensation, and the company has grown rapidly from startup to 1,600+ employees, which can strain cultural cohesion.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OneStream explicitly acknowledges the strength of competitors like Microsoft, SAP, Oracle, and Workday in its competitive positioning. CEO Shea's comments about 'emerging winners and losers' in AI-driven finance reflect awareness that competitors' AI capabilities push OneStream to innovate. The company's Gartner positioning language focuses on delivering customer value rather than destroying rivals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OneStream has evolved from an on-premise CPM tool to a cloud-native AI-enabled finance platform, and the decision to go private via the Hg acquisition represents a strategic bet on accelerating the AI transformation without public market constraints [2]. The pivot to SensibleAI as the core value proposition represents meaningful evolution. However, the company has never fundamentally changed what it does — it has been enterprise finance software since founding.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most significant courageous decision is the choice to go private at $6.4B to accelerate AI investment rather than managing to quarterly expectations as a public company [2]. Shea stated the deal will allow OneStream to 'focus more aggressively on AI-driven innovation with a long-term focus rather than a quarterly one.' This is a meaningful trade-off — accepting PE ownership constraints to gain strategic freedom. However, the company has only been public since 2024, limiting the track record of courageous public-market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OneStream is a high-growth enterprise finance platform with strong category leadership — 5x Gartner Magic Quadrant Leader, 24% YoY revenue growth to $602M in 2025, and a rapidly scaling SensibleAI portfolio with 60% YoY AI bookings growth [1][2]. The company's GAAP operating margin improved dramatically from -36% to -3% in Q4 2025, suggesting an inflection point toward profitability. The $6.4B Hg acquisition at $24/share provides a near-term price floor and validates the platform's strategic value. Founder-CEO Tom Shea's 14-year tenure and 12.7% ownership align leadership with long-term value creation [2].</w:t>
      </w:r>
    </w:p>
    <w:p>
      <w:pPr>
        <w:spacing w:after="120"/>
      </w:pPr>
      <w:r>
        <w:rPr>
          <w:rFonts w:ascii="Calibri" w:hAnsi="Calibri"/>
          <w:b w:val="0"/>
          <w:color w:val="3A4A28"/>
          <w:sz w:val="20"/>
        </w:rPr>
        <w:t>The bear case is defined by the pending take-private at $24/share, which effectively caps near-term upside for public shareholders and creates regulatory approval risk if the deal fails. OneStream remains unprofitable with -8.4% profit margin and -12.4% ROE, and the Forward P/E of 51x prices in significant growth expectations that may not materialize in a competitive market [4]. AI disruption risk is real — Microsoft Copilot for Finance, SAP's AI offerings, and Workday's ML capabilities all target OneStream's customer base with vastly greater resources. CEO Shea's own acknowledgment that the AI finance landscape will produce 'winners and losers' in 24-36 months underscores the existential competitive pressure [2]. The Hg deal removes OneStream from public market transparency, making ongoing evaluation difficult.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Hg Capital acquisition at $24/share expected to close in 2026, providing a price floor and enabling accelerated AI investment without quarterly earnings pressure [2]</w:t>
      </w:r>
    </w:p>
    <w:p>
      <w:pPr>
        <w:spacing w:before="40" w:after="40"/>
        <w:ind w:left="283"/>
      </w:pPr>
      <w:r>
        <w:rPr>
          <w:rFonts w:ascii="Calibri" w:hAnsi="Calibri"/>
          <w:b/>
          <w:color w:val="4A6B25"/>
          <w:sz w:val="20"/>
        </w:rPr>
        <w:t xml:space="preserve">2. </w:t>
      </w:r>
      <w:r>
        <w:rPr>
          <w:rFonts w:ascii="Calibri" w:hAnsi="Calibri"/>
          <w:b w:val="0"/>
          <w:color w:val="3A4A28"/>
          <w:sz w:val="20"/>
        </w:rPr>
        <w:t>SensibleAI portfolio expansion with 60% YoY AI bookings growth and 30+ plug-and-play AI routines driving customer expansion and net retention [2]</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 GAAP operating margin improved from -36% to -3% in Q4 2025, suggesting potential GAAP profitability in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Pending Hg acquisition at $24/share caps public market upside — if the deal closes, returns are limited; if it fails, the stock could face significant downside from deal-premium unwind [2]</w:t>
      </w:r>
    </w:p>
    <w:p>
      <w:pPr>
        <w:spacing w:before="40" w:after="40"/>
        <w:ind w:left="283"/>
      </w:pPr>
      <w:r>
        <w:rPr>
          <w:rFonts w:ascii="Calibri" w:hAnsi="Calibri"/>
          <w:b/>
          <w:color w:val="4A6B25"/>
          <w:sz w:val="20"/>
        </w:rPr>
        <w:t xml:space="preserve">2. </w:t>
      </w:r>
      <w:r>
        <w:rPr>
          <w:rFonts w:ascii="Calibri" w:hAnsi="Calibri"/>
          <w:b w:val="0"/>
          <w:color w:val="3A4A28"/>
          <w:sz w:val="20"/>
        </w:rPr>
        <w:t>AI competitive pressure from Microsoft, SAP, Oracle, and Workday — all are integrating AI into finance platforms with resources orders of magnitude greater than OneStream's $602M revenue base [2]</w:t>
      </w:r>
    </w:p>
    <w:p>
      <w:pPr>
        <w:spacing w:before="40" w:after="40"/>
        <w:ind w:left="283"/>
      </w:pPr>
      <w:r>
        <w:rPr>
          <w:rFonts w:ascii="Calibri" w:hAnsi="Calibri"/>
          <w:b/>
          <w:color w:val="4A6B25"/>
          <w:sz w:val="20"/>
        </w:rPr>
        <w:t xml:space="preserve">3. </w:t>
      </w:r>
      <w:r>
        <w:rPr>
          <w:rFonts w:ascii="Calibri" w:hAnsi="Calibri"/>
          <w:b w:val="0"/>
          <w:color w:val="3A4A28"/>
          <w:sz w:val="20"/>
        </w:rPr>
        <w:t>Sustained unprofitability — negative profit margin and ROE after 12+ years suggest the business model may require continued heavy investment to maintain competitive position, with no guarantee of reaching durable profitability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OneStream operates in enterprise finance software — a category facing significant AI disruption pressure from much larger incumbents. Microsoft (Copilot for Finance), SAP, Oracle, and Workday are all integrating AI deeply into their finance platforms, and Big Four firms (KPMG, Deloitte) are building AI-powered finance automation [2]. CEO Tom Shea explicitly acknowledged the existential stakes, stating the AI landscape in finance will be defined in the next 24-36 months with 'emerging winners and losers' [2]. OneStream's proprietary data models and customer switching costs provide some protection, but the company's $602M revenue base is dwarfed by competitors with orders of magnitude more resources. AI Opportunity (1/1): OneStream generates quantifiable AI revenue — SensibleAI bookings grew 60% YoY in 2025's first nine months, and the SensibleAI portfolio (Agents, Studio, Forecast) is shipping to enterprise customers with measurable adoption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OneStream Q4 and Full Year 2025 Financial Results, February 26, 2026</w:t>
      </w:r>
    </w:p>
    <w:p>
      <w:pPr>
        <w:spacing w:before="20" w:after="20"/>
        <w:ind w:left="170"/>
      </w:pPr>
      <w:r>
        <w:rPr>
          <w:rFonts w:ascii="Calibri" w:hAnsi="Calibri"/>
          <w:b/>
          <w:color w:val="4A6B25"/>
          <w:sz w:val="15"/>
        </w:rPr>
        <w:t xml:space="preserve">2. </w:t>
      </w:r>
      <w:r>
        <w:rPr>
          <w:rFonts w:ascii="Calibri" w:hAnsi="Calibri"/>
          <w:b w:val="0"/>
          <w:color w:val="3A4A28"/>
          <w:sz w:val="17"/>
        </w:rPr>
        <w:t>OneStream AI Strategy, Leadership Updates, Glassdoor Reviews, and Hg Acquisition Announcement,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OneStream ESG Reporting &amp; Planning Solution Launch and Gartner Recognition,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OS (OneStream),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