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OTIS</w:t>
      </w:r>
      <w:r>
        <w:rPr>
          <w:rFonts w:ascii="Calibri" w:hAnsi="Calibri"/>
          <w:b/>
          <w:color w:val="1A2010"/>
          <w:sz w:val="40"/>
        </w:rPr>
        <w:t xml:space="preserve">  Otis Worldwide Corporation</w:t>
      </w:r>
    </w:p>
    <w:p>
      <w:pPr>
        <w:spacing w:after="120"/>
      </w:pPr>
      <w:r>
        <w:rPr>
          <w:rFonts w:ascii="Calibri" w:hAnsi="Calibri"/>
          <w:b/>
          <w:color w:val="6E8450"/>
          <w:sz w:val="18"/>
        </w:rPr>
        <w:t>DIVIDEND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Otis Worldwide Corporation manufactures, installs, and services elevators and escalators in the United States, China, and internationally through its New Equipment and Service segments. Founded in 1853 by Elisha Otis, the company moves 2.4 billion people daily and maintains the world's largest elevator and escalator service portfolio.</w:t>
      </w:r>
    </w:p>
    <w:p>
      <w:r>
        <w:rPr>
          <w:rFonts w:ascii="Calibri" w:hAnsi="Calibri"/>
          <w:b/>
          <w:color w:val="6E8450"/>
          <w:sz w:val="18"/>
        </w:rPr>
        <w:t>72,000 Employees · https://www.otis.com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Otis completed a successful spin-off from United Technologies in April 2020 and has built IoT-connected elevator capabilities with predictive maintenance analytics, representing meaningful product evolution though not business model transformation [1][2]. AI Deployment (1/2): Otis has deployed IoT-based predictive maintenance, AI dispatching systems for traffic management, and connected elevator platforms that generate data for proactive service, though no specific revenue attribution to AI has been quantified [2]. Market Share (2/2): Otis is the world's largest elevator and escalator company, maintaining approximately 2.2 million units globally and moving 2.4 billion people daily — dominant market share in a duopoly with Schindler, Kone, and thyssenkrupp [1][2]. Pipeline (1/2): Connected Kitchen-style initiatives for elevators, AI-personalized passenger experiences, and a modernization backlog up 30% provide visible near-term growth, though specific next-gen product launches with dates are limited [1]. R&amp;D Intensity (0/1): R&amp;D spending is not separately disclosed at industry-leading levels for the specialty industrial machinery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Otis's purpose — enabling people to move safely and efficiently in an increasingly urbanized world — is specific, thoughtful, and validated by 173 years of continuous operation since Elisha Otis invented the safety elevator [2]. CEO Judy Marks articulates this as 'end-to-end enabler of passenger mobility in a taller, faster, smarter world,' connecting operations to a larger vision of urbanization [2]. Community Impact (2/2): Otis employs 72,000 people globally, served 2,400+ students through STEM-focused Made to Move Communities programs, and has set ESG targets including 55% Scope 1/2 GHG reduction by 2033 [3]. The company's products are essential infrastructure serving billions of passengers daily. Employee Retention (1/2): Marks has led Otis for 7+ years through the spin-off and pandemic, providing leadership continuity for 72,000 employees. No specific turnover data was found, but the company's long history suggests institutional stability [2]. Insider Buying (1/2): Marks holds significant equity as Chair and CEO with stock-based compensation alignment, though no specific net insider buying transactions were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Otis has a mixed financial profile reflecting its asset-light, negative-equity capital structure. The company has negative stockholders' equity (-$5.4B) driven by accumulated share buybacks, making D/E and ROE metrics undefined — both score 0 in the mechanical calculation [4]. Forward P/E of 16.3x is below the 20x target, and the forward EPS of $4.80 (up mid-to-high single digits from $4.05) shows steady earnings growth [1][4]. Profit margin of 9.6% is modest for an industrial company, reflecting the low-margin New Equipment segment [4]. Revenue grew just 1.2% YoY to $14.4B with flat organic growth, and 3-year CAGR of 1.8% is well below the 10% target [1]. Payout ratio of 47.1% is above the 40% target. Dividend has been paid for 6 consecutive years (since 2020 spin-off) with growth every year from $0.60 to $1.65 (22.4% 5yr CAGR) [4]. Liquidity easily cleared: 3.93M avg volume x $78.11 = $307M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Otis is the quintessential infinite game company by pedigree — 173 years of continuous operation, a clear purpose tied to human mobility, and a service-based business model that generates recurring revenue for decades after installation. CEO Judy Marks reinforces infinite thinking by investing in IoT, modernization, and employee development while maintaining the long-term service franchise.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Otis's cause — enabling safe, efficient vertical mobility in an urbanizing world — has been validated by 173 years of continuous execution since Elisha Otis invented the safety elevator in 1853 [2]. The cause survived world wars, depressions, corporate restructurings, and the United Technologies era. CEO Marks articulates it compellingly as becoming 'an end-to-end enabler of passenger mobility in a taller, faster, smarter world.' The cause IS the competitive advantage — the installed base generates 60%+ of revenue through recurring service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Marks has led 72,000 employees through the 2020 spin-off and pandemic with stable organizational performance. She explicitly seeks to foster innovation culture and motivates teams by connecting their work to moving 2.4 billion people daily [2]. The company invests in STEM education and Made to Move Communities programs for employee engagement. However, no specific employee retention or trust metrics were identified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Otis acknowledges Schindler, Kone, and thyssenkrupp as worthy competitors whose innovation drives industry improvement. The company's focus on self-disruption — 'disrupt itself to become an end-to-end enabler of passenger mobility' — demonstrates infinite competitive mindset rather than market share obsession [2]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Otis has evolved from a pure-play elevator manufacturer to a connected mobility platform with IoT, predictive analytics, and digital service capabilities. The 2020 spin-off from United Technologies was itself an existential transformation. However, the core business — elevators and escalators — has remained unchanged for 173 years, with flexibility limited to technology enhancement rather than business model reinvention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Marks led the spin-off from United Technologies during the early pandemic, demonstrating courage under extraordinary uncertainty [2]. The company invested in IoT and connected elevator technology when returns were uncertain, and modernization investments (backlog up 30%) show long-term capital allocation discipline [1]. However, flat organic revenue growth in 2025 suggests the company may be too cautious in pursuing growth opportunities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Otis Worldwide is a 173-year-old monopoly in vertical mobility with the world's largest installed base of 2.2 million elevator and escalator units, generating $14.4B in annual revenue with 60%+ from high-margin recurring service contracts [1]. Service sales grew 8% in Q4 2025 with 5% organic growth, and modernization orders surged 43% with backlog up 30%, setting up 2026 for mid-to-high single-digit EPS growth to ~$4.80 [1]. At 16.3x forward earnings with a 2.16% dividend yield growing at 22.4% CAGR, Otis offers a compelling combination of defensive recurring revenue, pricing power from mission-critical infrastructure, and dividend growth [4]. The IoT-connected elevator platform with predictive maintenance and AI dispatching creates technology differentiation in a physical-world business immune to AI disruption [2].</w:t>
      </w:r>
    </w:p>
    <w:p>
      <w:pPr>
        <w:spacing w:after="120"/>
      </w:pPr>
      <w:r>
        <w:rPr>
          <w:rFonts w:ascii="Calibri" w:hAnsi="Calibri"/>
          <w:b w:val="0"/>
          <w:color w:val="3A4A28"/>
          <w:sz w:val="20"/>
        </w:rPr>
        <w:t>The bear case centers on China headwinds and modest growth. New Equipment sales face pressure from China's property downturn, which has reduced new elevator installations in the world's largest market [1]. Revenue grew just 1.2% YoY with flat organic growth in 2025, and 2026 guidance for low-to-mid single-digit organic growth is uninspiring for a $30B market cap company [1]. Negative stockholders' equity of -$5.4B from aggressive buybacks means the balance sheet provides no cushion in a downturn, and D/E is effectively infinite [4]. Profit margin of 9.6% is thin by industrial standards, constrained by the low-margin New Equipment segment. The stock has declined 23% from its 52-week high of $101.42 to $78.11, reflecting market skepticism about growth acceleration [4]. Payout ratio of 47.1% limits dividend growth runway unless earnings expand faster than guided.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Modernization backlog up 30% and orders surging 43% in Q4 2025, creating a multi-year revenue pipeline as aging elevator infrastructure requires upgrades [1]</w:t>
      </w:r>
    </w:p>
    <w:p>
      <w:pPr>
        <w:spacing w:before="40" w:after="40"/>
        <w:ind w:left="283"/>
      </w:pPr>
      <w:r>
        <w:rPr>
          <w:rFonts w:ascii="Calibri" w:hAnsi="Calibri"/>
          <w:b/>
          <w:color w:val="4A6B25"/>
          <w:sz w:val="20"/>
        </w:rPr>
        <w:t xml:space="preserve">2. </w:t>
      </w:r>
      <w:r>
        <w:rPr>
          <w:rFonts w:ascii="Calibri" w:hAnsi="Calibri"/>
          <w:b w:val="0"/>
          <w:color w:val="3A4A28"/>
          <w:sz w:val="20"/>
        </w:rPr>
        <w:t>Service segment growth (8% in Q4, 5% organic) with pricing power from mission-critical maintenance contracts on the world's largest installed base [1]</w:t>
      </w:r>
    </w:p>
    <w:p>
      <w:pPr>
        <w:spacing w:before="40" w:after="40"/>
        <w:ind w:left="283"/>
      </w:pPr>
      <w:r>
        <w:rPr>
          <w:rFonts w:ascii="Calibri" w:hAnsi="Calibri"/>
          <w:b/>
          <w:color w:val="4A6B25"/>
          <w:sz w:val="20"/>
        </w:rPr>
        <w:t xml:space="preserve">3. </w:t>
      </w:r>
      <w:r>
        <w:rPr>
          <w:rFonts w:ascii="Calibri" w:hAnsi="Calibri"/>
          <w:b w:val="0"/>
          <w:color w:val="3A4A28"/>
          <w:sz w:val="20"/>
        </w:rPr>
        <w:t>IoT-connected elevator platform and AI dispatching capabilities enabling premium service tiers and data-driven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property market downturn depressing New Equipment sales in the world's largest elevator market, with no clear recovery timeline [1]</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of -$5.4B from buybacks creates financial fragility — no equity cushion if earnings decline or debt markets tighten [4]</w:t>
      </w:r>
    </w:p>
    <w:p>
      <w:pPr>
        <w:spacing w:before="40" w:after="40"/>
        <w:ind w:left="283"/>
      </w:pPr>
      <w:r>
        <w:rPr>
          <w:rFonts w:ascii="Calibri" w:hAnsi="Calibri"/>
          <w:b/>
          <w:color w:val="4A6B25"/>
          <w:sz w:val="20"/>
        </w:rPr>
        <w:t xml:space="preserve">3. </w:t>
      </w:r>
      <w:r>
        <w:rPr>
          <w:rFonts w:ascii="Calibri" w:hAnsi="Calibri"/>
          <w:b w:val="0"/>
          <w:color w:val="3A4A28"/>
          <w:sz w:val="20"/>
        </w:rPr>
        <w:t>Flat organic revenue growth (1.2% YoY) and 9.6% profit margin suggest limited operating leverage, with 2026 guidance for only low-to-mid single-digit organic growth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Elevator and escalator manufacturing, installation, and maintenance are physical-world operations that AI structurally cannot displace. The installed base of 2.2 million units requires human technicians for maintenance, repair, and modernization — work that involves physical equipment in buildings across 200+ countries [1][2]. Regulatory requirements (safety codes, inspections, certifications) create additional AI-proof barriers. AI actually increases demand for Otis's connected elevator capabilities through IoT sensors, predictive maintenance, and smart dispatching. AI Opportunity (1/1): Otis generates measurable value from AI through its IoT-connected elevator platform with predictive maintenance analytics, AI dispatching systems for traffic management, and data-driven service optimization. CEO Marks envisions passengers talking to elevators and AI-personalized arrival experiences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Otis Worldwide Q4 and FY2025 Earnings Release — $14.4B revenue, $4.05 adjusted EPS, Service up 8%, modernization orders +43%, 2026 guidance for mid-to-high single-digit EPS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McKinsey, Semafor — CEO Judy Marks on leadership through uncertainty, IoT and AI innovation, elevator industry evolution, culture and innovation strategy</w:t>
      </w:r>
    </w:p>
    <w:p>
      <w:pPr>
        <w:spacing w:before="20" w:after="20"/>
        <w:ind w:left="170"/>
      </w:pPr>
      <w:r>
        <w:rPr>
          <w:rFonts w:ascii="Calibri" w:hAnsi="Calibri"/>
          <w:b/>
          <w:color w:val="4A6B25"/>
          <w:sz w:val="15"/>
        </w:rPr>
        <w:t xml:space="preserve">3. </w:t>
      </w:r>
      <w:r>
        <w:rPr>
          <w:rFonts w:ascii="Calibri" w:hAnsi="Calibri"/>
          <w:b w:val="0"/>
          <w:color w:val="3A4A28"/>
          <w:sz w:val="17"/>
        </w:rPr>
        <w:t>Otis ESG Report 2023 — 13 ESG goals, 55% Scope 1/2 GHG reduction target by 2033, Made to Move Communities STEM program serving 2,400+ students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OTIS (Otis Worldwide),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