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OUST</w:t>
      </w:r>
      <w:r>
        <w:rPr>
          <w:rFonts w:ascii="Calibri" w:hAnsi="Calibri"/>
          <w:b/>
          <w:color w:val="1A2010"/>
          <w:sz w:val="40"/>
        </w:rPr>
        <w:t xml:space="preserve">  Ouster, Inc.</w:t>
      </w:r>
    </w:p>
    <w:p>
      <w:pPr>
        <w:spacing w:after="120"/>
      </w:pPr>
      <w:r>
        <w:rPr>
          <w:rFonts w:ascii="Calibri" w:hAnsi="Calibri"/>
          <w:b/>
          <w:color w:val="6E8450"/>
          <w:sz w:val="18"/>
        </w:rPr>
        <w:t>GROWTH SLEEVE · 2026-04-20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Ouster designs, manufactures, and sells digital lidar sensors and perception software for autonomous vehicles, industrial automation, robotics, smart infrastructure, and defense applications. Following its 2023 Velodyne merger and 2026 acquisition of StereoLabs, the company offers a unified Physical AI sensing and perception platform combining lidar, cameras, AI compute, and sensor fusion software across the OS, DF, Gemini, and ZED product lines.</w:t>
      </w:r>
    </w:p>
    <w:p>
      <w:r>
        <w:rPr>
          <w:rFonts w:ascii="Calibri" w:hAnsi="Calibri"/>
          <w:b/>
          <w:color w:val="6E8450"/>
          <w:sz w:val="18"/>
        </w:rPr>
        <w:t>320 Employees · https://ouster.com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Ouster executed a transformative Velodyne merger in 2023 consolidating the two largest pure-play lidar companies, then acquired StereoLabs in February 2026 to create Physical AI's first unified sensing platform [1][2]. Revenue surged 52% to $169M in 2025 with 12 consecutive quarters of product revenue growth and record quarterly shipments of 8,100 units [1]. AI Deployment (1/2): The StereoLabs acquisition integrates AI perception models, ZED cameras, and AI compute directly into Ouster's hardware stack. Software-attached bookings doubled in 2025, with Gemini smart infrastructure deployments exceeding 1,200 contracted sites covering 65M+ sq ft [1]. Market Share (2/2): Ouster is one of two remaining scaled Western digital lidar companies; $177M in 2025 bookings at a 1.2x book-to-bill ratio demonstrates growing commercial traction [1]. Pipeline (1/2): Management projects 30-50% annual growth for several years; Q1 2026 guidance of $45-48M beat consensus of $42.7M. However, profitability remains distant (estimated 2028+). R&amp;D Intensity (1/1): Heavy R&amp;D investment relative to revenue for a 320-person company with product lines spanning five lidar families plus perception software.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Ouster's purpose of building 'a safer, more efficient, and more automated world' through lidar sensing is clear and has societal value but is functionally generic — it describes the autonomy sector rather than a unique cause. The 'Physical AI' vision articulated post-StereoLabs is more compelling but nascent [2]. Community Impact (0/2): No evidence of distinctive charitable programs, community investment, or foundation activity from a 320-person startup. Employee Retention (1/2): CEO Angus Pacala has led since co-founding in 2015, providing 11 years of continuity through SPAC listing, Velodyne merger, and StereoLabs acquisition. However, Glassdoor reviews describe an 'undiversified culture' with a 'monotonic' workforce mix and 'bad business leadership' where decisions are made top-down without lower-level input [3]. Insider Buying (1/2): Pacala's sustained commitment through multiple dilutive transactions suggests alignment; however, the appointment of a new CFO in April 2025 creates leadership transition complexity.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Ouster's financials show a pre-profit growth company with improving trajectory. Revenue of $169M grew 52% YoY with 48% gross margins and Q4 reaching 60% gross margins — culminating in the company's first profitable quarter at $4M net income [1]. However, TTM metrics remain weak: -35.6% profit margin, -27.3% ROE, and -$49M FCF [4]. D/E of 6.5% is minimal with $209M cash and only $17M debt — strong balance sheet flexibility. Forward P/E of -520x reflects no near-term profitability expectation; the company targets 30-50% annual revenue growth with margin expansion toward sustained profitability by 2028 [1]. Liquidity floor cleared: 1.84M avg vol × $24.26 = $44.7M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Ouster under Angus Pacala demonstrates strategic patience and bold consolidation moves — the Velodyne merger and StereoLabs acquisition show willingness to transform the business model rather than compete incrementally. However, persistent unprofitability, mixed employee sentiment on Glassdoor, and the capital-intensive nature of hardware lidar create finite-game pressures that constrain long-term positioning.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Ouster's vision of enabling safer, more autonomous systems through sensing technology has clear societal value — traffic safety, industrial efficiency, and robotics reduce human error and improve productivity. The 'Physical AI' positioning post-StereoLabs is forward-looking and larger than the company itself [2]. However, the cause is more technologically-driven than values-driven, and competes with camera-only approaches claiming similar societal outcomes.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paint a mixed picture — employees cite 'great technology' but 'bad business leadership,' describing a 'monotonic culture' where decisions are made at the top 'with no consideration of what the market/customer needs' and without input from lower-level account executives [3]. The small team size (320 employees) should enable transparency, but reviews suggest information flow is restricted. The new CFO appointment in April 2025 adds leadership transition complexity.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Ouster's response to competitive pressure has been transformative rather than defensive — merging with primary rival Velodyne in 2023 rather than trying to outspend it, then acquiring StereoLabs to directly address the camera-based perception threat [2]. Management acknowledges the $18B industrial lidar TAM requires competing against both lidar peers (Luminar, Hesai) and camera-based alternatives (Tesla, Mobileye), demonstrating healthy competitive awareness and strategic adaptation.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Ouster has fundamentally reinvented its competitive position twice — first through the Velodyne merger that consolidated the digital lidar market, then through the StereoLabs acquisition that expanded from pure hardware sensing to a full perception platform with AI compute [1][2]. The pivot from selling lidar sensors as standalone products to offering Gemini-as-a-platform for smart infrastructure shows business model evolution beyond hardware-only margins.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Pacala pursued the Velodyne merger during extreme lidar sector pessimism (2022-2023) when markets had largely written off pure-play lidar companies. The StereoLabs acquisition — investing in AI perception while still unprofitable — demonstrates willingness to sacrifice near-term financials for strategic positioning [2]. Q1 2026 guidance above consensus suggests leadership confidence, though sustained profitability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Ouster is emerging as the leading Physical AI sensing platform company, combining digital lidar, cameras, AI compute, and perception software following the StereoLabs acquisition (February 2026). The company delivered record 2025 revenue of $169M (+52% YoY), achieved its first profitable quarter in Q4 2025 with 60% gross margins, and posted $177M in bookings at a 1.2x book-to-bill ratio [1]. Management projects 30-50% annual growth supported by the $18B industrial lidar TAM, software-attached bookings that doubled in 2025, and 1,200+ contracted Gemini smart infrastructure deployments [1]. With $209M cash, minimal debt (D/E 6.5%), and an expanding addressable market across autonomy, robotics, and smart cities, Ouster has runway to execute its platform strategy [4].</w:t>
      </w:r>
    </w:p>
    <w:p>
      <w:pPr>
        <w:spacing w:after="120"/>
      </w:pPr>
      <w:r>
        <w:rPr>
          <w:rFonts w:ascii="Calibri" w:hAnsi="Calibri"/>
          <w:b w:val="0"/>
          <w:color w:val="3A4A28"/>
          <w:sz w:val="20"/>
        </w:rPr>
        <w:t>The bear case centers on persistent unprofitability, capital requirements, and technology risk. Despite 52% revenue growth, Ouster posted -35.6% TTM profit margin and -$49M FCF, with sustained profitability unlikely before 2028 [4]. The 320-person company faces scale disadvantages versus well-funded competitors Luminar (automotive) and Hesai (Chinese cost advantage). Camera-only perception approaches (Tesla FSD, Mobileye) continue advancing, threatening the fundamental value proposition of lidar as a necessary sensing modality. Glassdoor reviews raise cultural concerns about top-down decision-making and undiversified workforce that could impair talent retention as the company scales [3]. At $1.5B market cap (~7x forward revenue), meaningful execution risk remains if the lidar adoption inflection is further delayed or if camera-only approaches prove sufficient for safety-critical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StereoLabs integration (closed February 2026) creates Physical AI's first unified lidar + camera + AI compute perception platform, enabling higher-value software-attached sales and recurring revenue potential [2]</w:t>
      </w:r>
    </w:p>
    <w:p>
      <w:pPr>
        <w:spacing w:before="40" w:after="40"/>
        <w:ind w:left="283"/>
      </w:pPr>
      <w:r>
        <w:rPr>
          <w:rFonts w:ascii="Calibri" w:hAnsi="Calibri"/>
          <w:b/>
          <w:color w:val="4A6B25"/>
          <w:sz w:val="20"/>
        </w:rPr>
        <w:t xml:space="preserve">2. </w:t>
      </w:r>
      <w:r>
        <w:rPr>
          <w:rFonts w:ascii="Calibri" w:hAnsi="Calibri"/>
          <w:b w:val="0"/>
          <w:color w:val="3A4A28"/>
          <w:sz w:val="20"/>
        </w:rPr>
        <w:t>Q1 2026 guidance of $45-48M above consensus ($42.7M) signals accelerating growth; management projects 30-50% annual revenue growth for multiple years [1]</w:t>
      </w:r>
    </w:p>
    <w:p>
      <w:pPr>
        <w:spacing w:before="40" w:after="40"/>
        <w:ind w:left="283"/>
      </w:pPr>
      <w:r>
        <w:rPr>
          <w:rFonts w:ascii="Calibri" w:hAnsi="Calibri"/>
          <w:b/>
          <w:color w:val="4A6B25"/>
          <w:sz w:val="20"/>
        </w:rPr>
        <w:t xml:space="preserve">3. </w:t>
      </w:r>
      <w:r>
        <w:rPr>
          <w:rFonts w:ascii="Calibri" w:hAnsi="Calibri"/>
          <w:b w:val="0"/>
          <w:color w:val="3A4A28"/>
          <w:sz w:val="20"/>
        </w:rPr>
        <w:t>Gemini smart infrastructure platform deployed at 1,200+ contracted sites covering 65M+ sq ft, with BlueCity traffic solution providing a scalable vertical with municipality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-35.6% TTM net margin and -$49M FCF with sustained profitability unlikely before 2028; continued losses require capital market access for a $1.5B market cap company [4]</w:t>
      </w:r>
    </w:p>
    <w:p>
      <w:pPr>
        <w:spacing w:before="40" w:after="40"/>
        <w:ind w:left="283"/>
      </w:pPr>
      <w:r>
        <w:rPr>
          <w:rFonts w:ascii="Calibri" w:hAnsi="Calibri"/>
          <w:b/>
          <w:color w:val="4A6B25"/>
          <w:sz w:val="20"/>
        </w:rPr>
        <w:t xml:space="preserve">2. </w:t>
      </w:r>
      <w:r>
        <w:rPr>
          <w:rFonts w:ascii="Calibri" w:hAnsi="Calibri"/>
          <w:b w:val="0"/>
          <w:color w:val="3A4A28"/>
          <w:sz w:val="20"/>
        </w:rPr>
        <w:t>Camera-only AI perception threat — Tesla FSD and Mobileye demonstrate advancing camera-based autonomy that could reduce lidar TAM if cost/performance gaps continue narrowing [1]</w:t>
      </w:r>
    </w:p>
    <w:p>
      <w:pPr>
        <w:spacing w:before="40" w:after="40"/>
        <w:ind w:left="283"/>
      </w:pPr>
      <w:r>
        <w:rPr>
          <w:rFonts w:ascii="Calibri" w:hAnsi="Calibri"/>
          <w:b/>
          <w:color w:val="4A6B25"/>
          <w:sz w:val="20"/>
        </w:rPr>
        <w:t xml:space="preserve">3. </w:t>
      </w:r>
      <w:r>
        <w:rPr>
          <w:rFonts w:ascii="Calibri" w:hAnsi="Calibri"/>
          <w:b w:val="0"/>
          <w:color w:val="3A4A28"/>
          <w:sz w:val="20"/>
        </w:rPr>
        <w:t>Cultural and execution risk — Glassdoor reviews cite top-down leadership and 'bad business leadership'; integration of StereoLabs and Velodyne organizations adds complexity for a 320-person team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Ouster's digital lidar sensors are physical sensing infrastructure that AI cannot replicate — they generate the 3D point cloud data that AI perception models consume. Rather than being disrupted by AI, Ouster is positioned as a critical input layer for autonomous systems, robotics, and smart infrastructure [1][2]. The StereoLabs acquisition directly integrates AI perception with lidar hardware, creating what management calls 'Physical AI's first unified sensing and perception platform' [2]. The Gemini platform already deploys AI-driven traffic analytics across 1,200+ sites. The primary risk is camera-only AI perception (Tesla FSD) reducing lidar TAM, but multi-sensor fusion remains industry consensus for safety-critical applications. AI Opportunity (1/1): Every autonomous vehicle, industrial robot, and smart city deployment requires sensing hardware; software-attached bookings doubled in 2025, adding recurring revenue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Ouster Q4 and Full Year 2025 Earnings Release — $169M revenue, 52% growth, 8,100 unit record shipments, 1,200+ Gemini sites, 30-50% growth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Ouster Press Release — StereoLabs Acquisition closed February 2026, Physical AI unified sensing platform, AI compute integration</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Ouster culture feedback: 'undiversified culture,' 'bad business leadership,' top-down decision-making,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OUST (Ouster,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