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OVID</w:t>
      </w:r>
      <w:r>
        <w:rPr>
          <w:rFonts w:ascii="Calibri" w:hAnsi="Calibri"/>
          <w:b/>
          <w:color w:val="1A2010"/>
          <w:sz w:val="40"/>
        </w:rPr>
        <w:t xml:space="preserve">  Ovid Therapeutics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2026-04-12 · Inspire: 23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Ovid Therapeutics is a clinical-stage biopharmaceutical company developing medicines for rare and serious neurological conditions. Lead programs are OV329, a next-generation GABA-aminotransferase inhibitor targeting epilepsy (including tuberous sclerosis complex seizures and infantile spasms), and the KCC2 program, plus OV4071 [1].</w:t>
      </w:r>
    </w:p>
    <w:p>
      <w:r>
        <w:rPr>
          <w:rFonts w:ascii="Calibri" w:hAnsi="Calibri"/>
          <w:b/>
          <w:color w:val="6E8450"/>
          <w:sz w:val="18"/>
        </w:rPr>
        <w:t>30 Employees · https://ovidrx.com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Ovid has been a serial clinical-stage biotech with a prior high-profile failure — its Angelman syndrome Phase 3 trial (OV101) flunked, leaving that field open for rivals [2]. The company has refocused on OV329 (epilepsy) and OV4071, but has yet to deliver a commercialized drug. AI Deployment (1/2): Ovid has a strategic partnership with Healx, whose proprietary Healnet AI platform is used to identify candidate compounds for combination therapies — AI-driven discovery but not yet shipping products [2]. Market Share (0/2): No commercial products; Ovid is not a market-share participant. Pipeline (2/2): Ovid posted favorable Phase 1 safety/PK data on the 7 mg OV329 cohort, announced indication expansion into tuberous sclerosis complex seizures and infantile spasms, and plans a Phase 2 dose-confirmatory study in Q2 2026 plus an OV4071 proof-of-concept trial — multiple specific near-term milestones [1]. R&amp;D Intensity (0/1): Ovid spends essentially 100% of expenses on R&amp;D, typical for clinical-stage biotech (not above industry average on a relative basis).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Ovid's mission to develop medicines for rare neurological conditions where patients have no options is specific and patient-centered; leadership continuity from co-founder Jeremy Levin (now Executive Chairman) and internal succession to CEO Meg Alexander (Jan 2026) suggests intentional stewardship [1]. Community Impact (0/2): No evidence of distinctive corporate charitable programs; rare-disease focus has inherent community value but no quantified foundation or community investment [3]. Employee Retention (1/2): Glassdoor reviews cite 'good culture' and 'most people are really there for the patients,' but also reference 'leadership in flux' and program direction confusion — mixed, not strongly positive [2]. Insider Buying (1/2): Jeremy Levin received 957,000 stock option grants and CEO Meg Alexander received 1,435,000 option grants in March 2026, showing substantial leadership equity alignment; however, the CEO's sell-to-cover of 11,656 shares at $1.45 was a tax obligation, not a conviction sale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Ovid is a pre-revenue clinical-stage biotech with de minimis revenue and persistent net losses, typical of the category. Full-year 2025 net loss was $17.4M on royalty and one-time payment revenue; $90.4M cash at year-end plus an additional $60M PIPE extends runway but provides no earnings durability [1]. ROE is deeply negative, profit margin is deeply negative, and forward P/E is meaningless for a company without earnings. D/E is low because biotechs finance via equity rather than debt, but that is a structural category norm rather than a balance-sheet virtue. Liquidity floor cleared: ~3.49M avg daily volume × $2.51 = ~$8.8M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Ovid is a mission-driven rare-neurology biotech with a genuine patient-centered Just Cause, but persistent clinical setbacks, leadership transitions, and a binary pipeline-dependent business model limit the Infinite Game rating. The company's future depends on OV329 and OV4071 milestones that are not yet de-risked.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Ovid's mission to develop medicines for patients with rare, serious neurological conditions — many without any approved therapy — is specific, patient-centered, and has been the company's stated purpose since co-founding [1]. Employees cite being 'there for the patients' on Glassdoor, suggesting the mission is lived, not just printed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describes 'great atmosphere' and a purpose-driven culture, and the 2026 internal CEO succession (Meg Alexander from COO) suggests succession planning rather than externally-imposed change [1][2]. But 'leadership in flux about program directions' and 'consistent layoffs' elsewhere in the industry create headwinds for a 30-person biotech.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Ovid operates in highly competitive rare epilepsy categories where rivals include Ultragenyx, BioMarin, Ionis, and larger neuroscience players. Ovid management communicates about pipeline progress rather than competitive learning from rivals [1]. The Angelman Phase 3 failure 'left the field wide open for rivals' — a reactive rather than infinite competitive framing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Ovid has demonstrated real pipeline flexibility — after the Angelman OV101 Phase 3 failure, the company pivoted to OV329 and OV4071, divested assets including royalty rights to extend runway, and expanded OV329 into tuberous sclerosis and infantile spasms indications [1][2]. Genuine but survival-driven, not transformative-cause-driven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$60M PIPE and royalty-rights sale extended runway at a low share price ($1.45–$2.51), diluting existing shareholders — a defensible but costly capital decision [1][3]. Leadership chose to continue advancing OV329 and OV4071 into Phase 2 milestones rather than winding down, showing conviction. However, the repeated financing cycle and near-term clinical binary events constrain true courageous long-term positioning.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Ovid Therapeutics is a speculative clinical-stage biotech with multiple near-term pipeline catalysts: OV329 Phase 1 delivered favorable safety and pharmacokinetics on the 7 mg cohort, and management has expanded OV329 into tuberous sclerosis complex seizures and infantile spasms, with a Phase 2 dose-confirmatory study starting Q2 2026 and an OV4071 proof-of-concept trial also planned for Q2 2026 [1]. The $60M PIPE plus $90.4M year-end cash provides runway through the key 2026–2027 milestones [1]. The mission-driven rare neurology focus and the Healx AI drug-discovery partnership give the pipeline differentiation [2]. H.C. Wainwright's raised $4 price target reflects analyst conviction in the OV329 program [1]. Biotech drug development is structurally AI-resilient because FDA-regulated clinical trials and IP exclusivity cannot be disrupted by software alone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the binary nature of Ovid's pipeline, persistent losses, and history of clinical failure. The Angelman syndrome OV101 Phase 3 trial flunked, wiping out significant investor value and 'leaving the field open for rivals' [2]. Full-year 2025 net loss was $17.4M on negligible revenue, ROE is deeply negative, and the company financed at $1.45 per share via a sell-to-cover event that signals a weak equity position [3]. A single Phase 2 readout miss for OV329 or an OV4071 proof-of-concept failure could force another dilutive financing or strategic wind-down. With 151M shares outstanding at $2.51 (~$415M market cap) and repeated financings, dilution risk is continuous. The co-CEO-to-CEO transition (Meg Alexander took over January 2026) tests organizational continuity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OV329 Phase 2 dose-confirmatory study starting Q2 2026 across epilepsy, tuberous sclerosis complex seizures, and infantile spasms indications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OV4071 proof-of-concept trial initiation planned Q2 2026 plus multiple pipeline and regulatory milestones anticipated over the next 18–24 months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H.C. Wainwright $4 price target and the closed $60M PIPE extending runway through clinical catalysts; the Healx AI discovery partnership augments the pipeline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Prior OV101 Angelman syndrome Phase 3 failure demonstrates binary clinical risk; any OV329 or OV4071 failure could force another dilutive financing or strategic wind-down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Persistent net losses ($17.4M FY2025) on de minimis revenue, 151M shares outstanding at $2.51, and recent financing at $1.45 create ongoing dilution risk for existing shareholders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pressure from AI-native biotechs (Recursion, Insilico) and established rare-neurology players (Ultragenyx, BioMarin, Ionis) may out-discover or out-commercialize Ovid's targets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Biotech drug development is deeply protected from AI disruption — FDA regulatory requirements, physical wet-lab chemistry, clinical trials with human patients, and IP exclusivity all create structural defensive moats that AI cannot directly replace [1]. The risk is not substitution but competitive: Recursion, Insilico, Schrödinger, and other AI-native biotechs could out-discover Ovid's targets with larger compute and data advantages, and the Healx partnership shows Ovid recognizes it must embrace AI to remain competitive [2]. Analysts frame AI in drug discovery as an acceleration tailwind for the category, not a disruption threat to established pipeline assets. AI Opportunity (1/1): The strategic partnership with Healx — using the Healnet AI platform for combination therapy discovery — is a concrete AI-integrated R&amp;D program that contributes directly to the pipeline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23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Ovid Therapeutics OV329 Phase 1 data, indication expansion, $60M PIPE financing, and H.C. Wainwright $4 price target, StockTitan / Investing.com, March–April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Ovid Therapeutics leadership transition, Healx AI partnership, Angelman Phase 3 failure context, Glassdoor reviews,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Ovid Therapeutics SEC Form 4 filings — CEO Meg Alexander and Director Jeremy Levin option grants,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Morningstar / CNBC OVID key statistics — $2.51 price, $415M market cap, 151M shares outstanding, 3.49M avg volume,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