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OXY</w:t>
      </w:r>
      <w:r>
        <w:rPr>
          <w:rFonts w:ascii="Calibri" w:hAnsi="Calibri"/>
          <w:b/>
          <w:color w:val="1A2010"/>
          <w:sz w:val="40"/>
        </w:rPr>
        <w:t xml:space="preserve">  Occidental Petroleum Corporation</w:t>
      </w:r>
    </w:p>
    <w:p>
      <w:pPr>
        <w:spacing w:after="120"/>
      </w:pPr>
      <w:r>
        <w:rPr>
          <w:rFonts w:ascii="Calibri" w:hAnsi="Calibri"/>
          <w:b/>
          <w:color w:val="6E8450"/>
          <w:sz w:val="18"/>
        </w:rPr>
        <w:t>DIVIDEND SLEEVE · 2026-03-24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United States</w:t>
      </w:r>
    </w:p>
    <w:p>
      <w:pPr>
        <w:spacing w:after="80"/>
      </w:pPr>
      <w:r>
        <w:rPr>
          <w:rFonts w:ascii="Calibri" w:hAnsi="Calibri"/>
          <w:b w:val="0"/>
          <w:color w:val="3A4A28"/>
          <w:sz w:val="20"/>
        </w:rPr>
        <w:t>Occidental Petroleum is a leading U.S. oil and gas company with major operations in the Permian Basin, Gulf of Mexico, and internationally. Following the January 2026 sale of OxyChem (its chemicals subsidiary) for proceeds used to reduce debt by $5.8B, the company is now focused purely on oil and gas and carbon management through its Oxy Low Carbon Ventures subsidiary. FY2025 revenue was $22.4B with free cash flow of $4.28B. Warren Buffett's Berkshire Hathaway owns ~27% of outstanding shares.</w:t>
      </w:r>
    </w:p>
    <w:p>
      <w:r>
        <w:rPr>
          <w:rFonts w:ascii="Calibri" w:hAnsi="Calibri"/>
          <w:b/>
          <w:color w:val="6E8450"/>
          <w:sz w:val="18"/>
        </w:rPr>
        <w:t>25,000 Employees · https://www.oxy.com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Occidental earns 2/3 on Innovation Track Record: the company developed Direct Air Capture technology through its STRATOS facility (the world's largest DAC plant) — a genuinely transformative pivot from pure E&amp;P toward carbon management [1]. The OxyChem divestiture and DAC focus represent a meaningful business model evolution. AI Deployment scores 0/2: the company has deployed AI-enhanced reservoir management tools but no specific revenue or savings quantified. Market Share scores 1/2: OXY is a top-5 Permian Basin oil producer with meaningful market share and operational excellence credentials [2]. Pipeline scores 1/2: the STRATOS DAC facility and planned additional DAC projects have specific timelines, but commercial carbon removal revenue is nascent. R&amp;D scores 1/1: carbon capture and subsurface technology investment exceeds industry average. Total: 2+0+1+1+1 =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Occidental's purpose has evolved toward 'building a low-carbon future while meeting current energy needs' — a more distinctive mission than most E&amp;P companies, validated by the STRATOS DAC investment and CEO Vicki Hollub's public advocacy for carbon removal [2]. Mission floor scores 3/4: the purpose is specific, connects energy production to a climate solution, and is validated by billion-dollar investment. Community impact scores 1/2: OXY's permaculture and carbon removal programs have community co-benefits, and the company supports STEM education in Permian communities. Employee retention scores 0/2: no specific retention data available. Insider buying scores 1/2: Warren Buffett's 27% Berkshire stake and continued buying signals extraordinary conviction; CEO Hollub has maintained a significant equity stake [1]. Total: 3+1+0+1 =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OXY is a dividend stock. D/E: net debt $15B reduced to $15B post-OxyChem sale; total equity ~$25B; D/E ~60%: (300-60)/(300-70)=1.04→1.0; ROE: FY2025 EPS $2.21, shares ~920M, equity ~$25B; ROE ~8%: (8-0)/(15-0)=0.533; Rev growth YoY: full-year 2025 revenue $22.4B vs. ~$28B in 2023 → revenue declining ~8%: (-8-(-20))/(10-(-20))=0.40; Rev 5yr CAGR ~3% (Anadarko acquisition impact): (3-(-5))/(10-(-5))=0.533; Fwd PE: ~$42 stock / ~$2.50 estimated: Fwd PE ~17: (60-17)/(60-20)=1.075→1.0; Margin: net profit margin FY2025 ~10% (per $2.21 EPS / ~$24 per share revenue): (10-0)/(20-0)=0.50; Payout ratio: $1.04 annual dividend / $2.21 EPS = 47%: (100-47)/(100-40)=0.883 ×1; Consecutive years paid ~30: 1.0 ×2; Consecutive years growth: dividend was cut in 2020, reinstated ~5 years of growth: 0.5 ×1; 5yr div growth CAGR ~15% (rebuilding from cut): 1.0 ×2. Weighted sum: D/E(1×1.0)+ROE(1×0.533)+RevYoY(1×0.40)+Rev5yr(1×0.533)+FwdPE(1×1.0)+Margin(1×0.50)+Payout(1×0.883)+ConsecPaid(2×1.0)+ConsecGrowth(1×0.5)+DivCAGR(2×1.0)=1.0+0.533+0.40+0.533+1.0+0.50+0.883+2.0+0.5+2.0=9.349/12=0.779 → score 8. Discount to 6 for declining revenue trend and commodity price sensitivity.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Occidental is one of the more strategically interesting oil companies in the IOWN universe. CEO Vicki Hollub has articulated a genuine long-term thesis around direct air capture and low-carbon oil production that goes beyond typical E&amp;P finite-game thinking. Warren Buffett's 27% stake suggests exceptional long-term value credibility. The OxyChem divestiture reflects strategic clarity over short-term revenue preservation.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Occidental's Just Cause — producing energy responsibly while building the technology to remove excess carbon from the atmosphere — is distinctive and validated by the STRATOS DAC investment [2]. CEO Hollub's vision of net-zero oil production through carbon removal is genuinely innovative for an E&amp;P company. Scores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Vicki Hollub has led Occidental through the Anadarko acquisition, COVID oil price crash, and the strategic pivot to DAC — consistent leadership under pressure [1]. The company maintains specialized talent in Permian operations and carbon capture.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Hollub has acknowledged ExxonMobil's and Chevron's strengths in Permian operations and uses competitive benchmarking to drive Occidental's own operational efficiency improvements [2]. Evidence of learning from rivals. Scores 1/1.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Divesting OxyChem (a $10B chemicals business) in January 2026 to narrow focus to oil and gas plus carbon management, combined with the STRATOS DAC investment, represents genuine existential flexibility — transforming an integrated oil/chemicals company into an oil/carbon technology hybrid [1]. Scores 2/2.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$5.8B debt reduction from OxyChem proceeds and the 8%+ dividend increase, combined with the decades-long DAC investment despite skepticism from most investors, demonstrates courage [1].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Occidental is a Buffett-endorsed oil major trading at significant discount to fair value — Morningstar estimates $59 fair value vs. ~$44 current price [1]. The $5.8B debt reduction from OxyChem positions the company near its $15B long-term debt target, freeing cash flow for buybacks and dividends (8%+ dividend hike already announced). With 84% of the resource base breaking even below $50/barrel and FCF improving by $1.2B+ in 2026, OXY generates significant cash even in lower oil price environments. Warren Buffett's $12.6B stake provides a credible vote of confidence.</w:t>
      </w:r>
    </w:p>
    <w:p>
      <w:pPr>
        <w:spacing w:after="120"/>
      </w:pPr>
      <w:r>
        <w:rPr>
          <w:rFonts w:ascii="Calibri" w:hAnsi="Calibri"/>
          <w:b w:val="0"/>
          <w:color w:val="3A4A28"/>
          <w:sz w:val="20"/>
        </w:rPr>
        <w:t>The bear case centers on oil price: Morningstar assumes WTI of $58/barrel in 2026, and at current prices of ~$65-70, the stock looks reasonably valued [1]. EPS declined ~30% YoY as oil prices fell from 2024 levels. Revenue has been declining for two consecutive years. The DAC/STRATOS investment is a long-duration bet that may not generate meaningful commercial revenue for 5-10 years. Analysts are split 16 Hold / 6 Buy / 4 Sell, reflecting genuine valuation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recovery above $70 WTI sustained — would significantly increase FCF and potentially trigger a dividend increase above the current $0.26/quarter</w:t>
      </w:r>
    </w:p>
    <w:p>
      <w:pPr>
        <w:spacing w:before="40" w:after="40"/>
        <w:ind w:left="283"/>
      </w:pPr>
      <w:r>
        <w:rPr>
          <w:rFonts w:ascii="Calibri" w:hAnsi="Calibri"/>
          <w:b/>
          <w:color w:val="4A6B25"/>
          <w:sz w:val="20"/>
        </w:rPr>
        <w:t xml:space="preserve">2. </w:t>
      </w:r>
      <w:r>
        <w:rPr>
          <w:rFonts w:ascii="Calibri" w:hAnsi="Calibri"/>
          <w:b w:val="0"/>
          <w:color w:val="3A4A28"/>
          <w:sz w:val="20"/>
        </w:rPr>
        <w:t>STRATOS DAC facility achieving commercial carbon removal credits — validation of the carbon management thesis and potential new revenue stream</w:t>
      </w:r>
    </w:p>
    <w:p>
      <w:pPr>
        <w:spacing w:before="40" w:after="40"/>
        <w:ind w:left="283"/>
      </w:pPr>
      <w:r>
        <w:rPr>
          <w:rFonts w:ascii="Calibri" w:hAnsi="Calibri"/>
          <w:b/>
          <w:color w:val="4A6B25"/>
          <w:sz w:val="20"/>
        </w:rPr>
        <w:t xml:space="preserve">3. </w:t>
      </w:r>
      <w:r>
        <w:rPr>
          <w:rFonts w:ascii="Calibri" w:hAnsi="Calibri"/>
          <w:b w:val="0"/>
          <w:color w:val="3A4A28"/>
          <w:sz w:val="20"/>
        </w:rPr>
        <w:t>Debt reduction to $10-12B range — would signal potential for accelerated buybacks and multiple re-rating toward peer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to $50-55 WTI would compress FCF significantly, threatening the dividend growth trajectory given the recent OxyChem divestiture reducing earnings diversification</w:t>
      </w:r>
    </w:p>
    <w:p>
      <w:pPr>
        <w:spacing w:before="40" w:after="40"/>
        <w:ind w:left="283"/>
      </w:pPr>
      <w:r>
        <w:rPr>
          <w:rFonts w:ascii="Calibri" w:hAnsi="Calibri"/>
          <w:b/>
          <w:color w:val="4A6B25"/>
          <w:sz w:val="20"/>
        </w:rPr>
        <w:t xml:space="preserve">2. </w:t>
      </w:r>
      <w:r>
        <w:rPr>
          <w:rFonts w:ascii="Calibri" w:hAnsi="Calibri"/>
          <w:b w:val="0"/>
          <w:color w:val="3A4A28"/>
          <w:sz w:val="20"/>
        </w:rPr>
        <w:t>STRATOS DAC commercial viability: direct air capture economics remain dependent on government carbon credits and voluntary carbon markets that lack price stability</w:t>
      </w:r>
    </w:p>
    <w:p>
      <w:pPr>
        <w:spacing w:before="40" w:after="40"/>
        <w:ind w:left="283"/>
      </w:pPr>
      <w:r>
        <w:rPr>
          <w:rFonts w:ascii="Calibri" w:hAnsi="Calibri"/>
          <w:b/>
          <w:color w:val="4A6B25"/>
          <w:sz w:val="20"/>
        </w:rPr>
        <w:t xml:space="preserve">3. </w:t>
      </w:r>
      <w:r>
        <w:rPr>
          <w:rFonts w:ascii="Calibri" w:hAnsi="Calibri"/>
          <w:b w:val="0"/>
          <w:color w:val="3A4A28"/>
          <w:sz w:val="20"/>
        </w:rPr>
        <w:t>Energy transition acceleration: faster-than-expected EV adoption and renewable energy growth would reduce long-term oil demand forecasts and compress oil company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Occidental's oil and gas operations are physically immune to AI substitution — drilling wells, managing reservoirs, and producing oil are industrial activities that AI cannot replace [1]. The company's DAC technology business is itself a technology investment that AI enhances rather than displaces. Warren Buffett's thesis explicitly includes OXY's physical asset base as an enduring value store [1]. Earns 8/9 on AI Risk Protection (immune physical operations with some potential benefit from AI-enhanced exploration) and 0/1 on AI Opportunity (no AI-specific revenue).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Occidental Q3 2025 Results — oxy.com, 2025</w:t>
      </w:r>
    </w:p>
    <w:p>
      <w:pPr>
        <w:spacing w:before="20" w:after="20"/>
        <w:ind w:left="170"/>
      </w:pPr>
      <w:r>
        <w:rPr>
          <w:rFonts w:ascii="Calibri" w:hAnsi="Calibri"/>
          <w:b/>
          <w:color w:val="4A6B25"/>
          <w:sz w:val="15"/>
        </w:rPr>
        <w:t xml:space="preserve">2. </w:t>
      </w:r>
      <w:r>
        <w:rPr>
          <w:rFonts w:ascii="Calibri" w:hAnsi="Calibri"/>
          <w:b w:val="0"/>
          <w:color w:val="3A4A28"/>
          <w:sz w:val="17"/>
        </w:rPr>
        <w:t>Morningstar, 'Occidental Petroleum: Undervalued by 28%, This Warren Buffett Stock Is a Buy', 2026</w:t>
      </w:r>
    </w:p>
    <w:p>
      <w:pPr>
        <w:spacing w:before="20" w:after="20"/>
        <w:ind w:left="170"/>
      </w:pPr>
      <w:r>
        <w:rPr>
          <w:rFonts w:ascii="Calibri" w:hAnsi="Calibri"/>
          <w:b/>
          <w:color w:val="4A6B25"/>
          <w:sz w:val="15"/>
        </w:rPr>
        <w:t xml:space="preserve">3. </w:t>
      </w:r>
      <w:r>
        <w:rPr>
          <w:rFonts w:ascii="Calibri" w:hAnsi="Calibri"/>
          <w:b w:val="0"/>
          <w:color w:val="3A4A28"/>
          <w:sz w:val="17"/>
        </w:rPr>
        <w:t>247 Wall St., 'Occidental Jumps as $5.8 Billion Debt Cut and Dividend Hike Impress Investors', February 2026</w:t>
      </w:r>
    </w:p>
    <w:p>
      <w:pPr>
        <w:spacing w:before="20" w:after="20"/>
        <w:ind w:left="170"/>
      </w:pPr>
      <w:r>
        <w:rPr>
          <w:rFonts w:ascii="Calibri" w:hAnsi="Calibri"/>
          <w:b/>
          <w:color w:val="4A6B25"/>
          <w:sz w:val="15"/>
        </w:rPr>
        <w:t xml:space="preserve">4. </w:t>
      </w:r>
      <w:r>
        <w:rPr>
          <w:rFonts w:ascii="Calibri" w:hAnsi="Calibri"/>
          <w:b w:val="0"/>
          <w:color w:val="3A4A28"/>
          <w:sz w:val="17"/>
        </w:rPr>
        <w:t>GuruFocus, 'Warren Buffett Occidental Petroleum Corp (OXY) Holding History',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