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PAA</w:t>
      </w:r>
      <w:r>
        <w:rPr>
          <w:rFonts w:ascii="Calibri" w:hAnsi="Calibri"/>
          <w:b/>
          <w:color w:val="1A2010"/>
          <w:sz w:val="40"/>
        </w:rPr>
        <w:t xml:space="preserve">  Plains All American Pipeline, L.P.</w:t>
      </w:r>
    </w:p>
    <w:p>
      <w:pPr>
        <w:spacing w:after="120"/>
      </w:pPr>
      <w:r>
        <w:rPr>
          <w:rFonts w:ascii="Calibri" w:hAnsi="Calibri"/>
          <w:b/>
          <w:color w:val="6E8450"/>
          <w:sz w:val="18"/>
        </w:rPr>
        <w:t>DIVIDEND SLEEVE · 2026-04-07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United States</w:t>
      </w:r>
    </w:p>
    <w:p>
      <w:pPr>
        <w:spacing w:after="80"/>
      </w:pPr>
      <w:r>
        <w:rPr>
          <w:rFonts w:ascii="Calibri" w:hAnsi="Calibri"/>
          <w:b w:val="0"/>
          <w:color w:val="3A4A28"/>
          <w:sz w:val="20"/>
        </w:rPr>
        <w:t>Plains All American Pipeline, L.P. engages in pipeline transportation, terminalling, storage, and gathering of crude oil and natural gas liquids (NGL) in the United States and Canada. Operating through Crude Oil and NGL segments, the company provides gathering, transporting, terminalling, storage, and merchant services. Plains recently completed a significant NGL divestiture for $3.2B net proceeds and is integrating the Cactus III pipeline system.</w:t>
      </w:r>
    </w:p>
    <w:p>
      <w:r>
        <w:rPr>
          <w:rFonts w:ascii="Calibri" w:hAnsi="Calibri"/>
          <w:b/>
          <w:color w:val="6E8450"/>
          <w:sz w:val="18"/>
        </w:rPr>
        <w:t>3,900 Employees · https://www.plains.com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Plains completed a strategic NGL divestiture for $3.2B net proceeds, simplifying the business to focus on crude oil transportation and reducing leverage to ~3.5x — a meaningful portfolio transformation but not a new market entry [1]. The Cactus III pipeline integration adds incremental crude oil transportation capacity in the Permian Basin. AI Deployment (0/2): No AI deployment or digital transformation initiatives disclosed; Plains operates a traditional midstream pipeline business with no visible AI-driven efficiency programs [2]. Market Share (1/2): Plains is one of the largest crude oil pipeline operators in North America with significant Permian Basin infrastructure, but faces competition from Enterprise Products, Energy Transfer, and other major midstream operators without clear category dominance [1]. Pipeline (1/2): Cactus III integration expected to add $50M incremental EBITDA in 2026, and management targets $100M in annual cost savings through 2027 with half realized in 2026 — visible but modest growth drivers [1]. R&amp;D Intensity (0/1): Pipeline operators do not invest meaningfully in R&amp;D; capital goes to pipeline construction and maintenance.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Plains operates as a midstream logistics provider with no articulated mission beyond safely and efficiently transporting crude oil and NGLs — generic industry positioning [2]. Community Impact (0/2): Plains' environmental record is severely tarnished. The 2015 Refugio Beach oil spill released 451,500 gallons of crude oil onto Santa Barbara coastline, killing 300+ marine mammals and seabirds, resulting in criminal liability, $230M class action settlement, and $72.5M state settlement [3]. Earlier EPA enforcement required $41M in upgrades for 10 spills between 2004-2007 [3]. Employee Retention (1/2): Management team averages 7.4 years tenure with CEO Willie Chiang serving since January 2020 and CFO Al Swanson since 2011, suggesting stable leadership [2]. Insider Buying (0/2): No evidence of meaningful net insider buying by executives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Plains has a mixed financial profile with strong cash flow generation but weak profitability metrics. D/E of 87.8% is moderate for a midstream MLP, and forward P/E of 13.6x is attractive for the sector [4]. ROE of 10.6% falls short of the 15% target, and profit margin of just 3.2% reflects the low-margin nature of commodity logistics [4]. Revenue declined 12.2% YoY to $44.3B, and the 3-year CAGR from $57.3B (2022) is sharply negative at -8.2% due to commodity price normalization [4]. The 7.54% dividend yield is compelling, with distributions growing from $0.18/q (2021) to $0.418/q (2026), representing ~18% 5-year CAGR from the post-cut base [4]. However, the 135.7% payout ratio signals distributions exceed earnings, sustained by distributable cash flow rather than GAAP net income. Consecutive years paid exceeds 25, though the 2020 distribution cut interrupted the growth streak [4]. Liquidity cleared: 3.8M avg vol × $21.84 = $82.6M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Plains All American Pipeline operates with a finite mindset focused on optimizing cash flows, reducing leverage, and returning capital to unitholders. The NGL divestiture and cost reduction program are rational finite moves to maximize near-term value. The company's environmental track record — including criminal liability for the Refugio spill — suggests a culture that historically prioritized operational efficiency over long-term stewardship, though recent remediation efforts show improvement.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Plains exists to transport and store hydrocarbons profitably and return capital to unitholders — a legitimate but entirely finite purpose [2]. The company does not articulate a vision of a better future or a purpose beyond logistics efficiency. Strategic communications center on EBITDA, leverage ratios, and distribution coverage with no reference to serving a broader societal need.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stability is a positive — CEO Willie Chiang (since 2020), CFO Al Swanson (since 2011), and COO Chris Chandler (since 2019, ex-Phillips 66) provide experienced, long-tenured leadership with average tenure of 7.4 years [2]. However, the environmental compliance failures that led to the 2015 Refugio spill — caused by failure to address corrosion and inadequate control-room procedures — suggest organizational trust gaps in safety culture and frontline communication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Plains competes with Enterprise Products Partners, Energy Transfer, and other midstream operators but does not publicly reference learning from these rivals. The NGL divestiture could reflect a recognition of Enterprise's superior NGL position, but the strategic narrative frames it as portfolio simplification rather than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$3.2B NGL divestiture represents meaningful strategic adaptation — Plains chose to exit a business line to concentrate on its crude oil core competency and reduce leverage to ~3.5x [1]. This willingness to shrink the company to strengthen it shows some flexibility, though it's more defensive restructuring than transformative reinvention. The company has not demonstrated the kind of bold pivot that Sinek would cite as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2020 distribution cut from $0.36/q to $0.18/q was a financially necessary decision rather than a courageous one. The NGL divestiture and $100M cost savings program are rational but reactive moves [1]. The pattern of environmental violations — 10 spills between 2004-2007 followed by the catastrophic 2015 Refugio spill — suggests leadership historically chose cost avoidance over proactive safety investment, which is the opposite of Sinek's courage to lead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Plains All American Pipeline offers a high-yield income vehicle with a 7.54% distribution yield supported by $2.94B in operating cash flow and the simplification benefits of the $3.2B NGL divestiture [1][4]. Forward P/E of 13.6x is attractive for a midstream MLP, and the Cactus III integration adding $50M incremental EBITDA plus $100M in targeted cost savings provide near-term earnings catalysts [1]. Leverage reduction to ~3.5x from the NGL sale proceeds strengthens the balance sheet, and 2026 adjusted EBITDA guidance of $2.75B provides visibility on cash flow durability. Distributions have grown from $0.18/q (2021 post-cut) to $0.418/q (2026), demonstrating aggressive recovery and management commitment to unitholder returns.</w:t>
      </w:r>
    </w:p>
    <w:p>
      <w:pPr>
        <w:spacing w:after="120"/>
      </w:pPr>
      <w:r>
        <w:rPr>
          <w:rFonts w:ascii="Calibri" w:hAnsi="Calibri"/>
          <w:b w:val="0"/>
          <w:color w:val="3A4A28"/>
          <w:sz w:val="20"/>
        </w:rPr>
        <w:t>The bear case centers on Plains' structural challenges and tarnished environmental record. The 135.7% GAAP payout ratio means distributions exceed earnings, relying on distributable cash flow rather than net income — a sustainability risk if volumes or commodity spreads decline [4]. Revenue has fallen from $57.3B (2022) to $44.3B (2025), a -8.2% 3-year CAGR driven by commodity price normalization and the NGL divestiture. Profit margin of just 3.2% and ROE of 10.6% reflect the low-margin nature of pipeline logistics [4]. The Refugio oil spill criminal liability, $230M class action settlement, and pattern of EPA enforcement actions create ongoing reputational and litigation risk [3]. The 2020 distribution cut (50% reduction) demonstrated that MLP distributions are not sacrosanct, and unitholders who held through the cut endured significant income destruction. Plains' crude oil focus is a concentrated bet on Permian Basin production volumes remaining elevated.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Cactus III pipeline integration expected to add $50M incremental EBITDA in 2026, with potential for additional Permian Basin volume upside as production grows [1]</w:t>
      </w:r>
    </w:p>
    <w:p>
      <w:pPr>
        <w:spacing w:before="40" w:after="40"/>
        <w:ind w:left="283"/>
      </w:pPr>
      <w:r>
        <w:rPr>
          <w:rFonts w:ascii="Calibri" w:hAnsi="Calibri"/>
          <w:b/>
          <w:color w:val="4A6B25"/>
          <w:sz w:val="20"/>
        </w:rPr>
        <w:t xml:space="preserve">2. </w:t>
      </w:r>
      <w:r>
        <w:rPr>
          <w:rFonts w:ascii="Calibri" w:hAnsi="Calibri"/>
          <w:b w:val="0"/>
          <w:color w:val="3A4A28"/>
          <w:sz w:val="20"/>
        </w:rPr>
        <w:t>NGL divestiture proceeds ($3.2B) reducing leverage to ~3.5x and potentially funding unit buybacks or distribution increases [1]</w:t>
      </w:r>
    </w:p>
    <w:p>
      <w:pPr>
        <w:spacing w:before="40" w:after="40"/>
        <w:ind w:left="283"/>
      </w:pPr>
      <w:r>
        <w:rPr>
          <w:rFonts w:ascii="Calibri" w:hAnsi="Calibri"/>
          <w:b/>
          <w:color w:val="4A6B25"/>
          <w:sz w:val="20"/>
        </w:rPr>
        <w:t xml:space="preserve">3. </w:t>
      </w:r>
      <w:r>
        <w:rPr>
          <w:rFonts w:ascii="Calibri" w:hAnsi="Calibri"/>
          <w:b w:val="0"/>
          <w:color w:val="3A4A28"/>
          <w:sz w:val="20"/>
        </w:rPr>
        <w:t>$100M annual cost savings program with ~$50M realized in 2026, directly improving distributable cash flow per unit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sustainability at 135.7% payout ratio — any decline in crude oil volumes, spreads, or pipeline throughput could force another distribution cut [4]</w:t>
      </w:r>
    </w:p>
    <w:p>
      <w:pPr>
        <w:spacing w:before="40" w:after="40"/>
        <w:ind w:left="283"/>
      </w:pPr>
      <w:r>
        <w:rPr>
          <w:rFonts w:ascii="Calibri" w:hAnsi="Calibri"/>
          <w:b/>
          <w:color w:val="4A6B25"/>
          <w:sz w:val="20"/>
        </w:rPr>
        <w:t xml:space="preserve">2. </w:t>
      </w:r>
      <w:r>
        <w:rPr>
          <w:rFonts w:ascii="Calibri" w:hAnsi="Calibri"/>
          <w:b w:val="0"/>
          <w:color w:val="3A4A28"/>
          <w:sz w:val="20"/>
        </w:rPr>
        <w:t>Environmental and litigation risk — criminal liability for Refugio spill and pattern of EPA enforcement create ongoing tail risk for regulatory penalties and reputational damage [3]</w:t>
      </w:r>
    </w:p>
    <w:p>
      <w:pPr>
        <w:spacing w:before="40" w:after="40"/>
        <w:ind w:left="283"/>
      </w:pPr>
      <w:r>
        <w:rPr>
          <w:rFonts w:ascii="Calibri" w:hAnsi="Calibri"/>
          <w:b/>
          <w:color w:val="4A6B25"/>
          <w:sz w:val="20"/>
        </w:rPr>
        <w:t xml:space="preserve">3. </w:t>
      </w:r>
      <w:r>
        <w:rPr>
          <w:rFonts w:ascii="Calibri" w:hAnsi="Calibri"/>
          <w:b w:val="0"/>
          <w:color w:val="3A4A28"/>
          <w:sz w:val="20"/>
        </w:rPr>
        <w:t>Permian Basin production concentration — Plains' crude oil business is heavily exposed to Permian output; any production slowdown from lower oil prices or regulatory constraints directly impacts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Plains operates physical crude oil and NGL pipeline infrastructure — 18,000+ miles of active pipeline, storage terminals, and gathering systems that AI structurally cannot replace [1]. Midstream logistics requires physical assets, regulatory permits, rights-of-way, and on-the-ground operations that represent permanent infrastructure moats. Crude oil transportation demand is driven by production volumes, not by technology that AI could substitute. Growing energy demand from AI data centers indirectly supports crude oil and NGL demand for power generation and petrochemicals. AI Opportunity (0/1): Plains generates no revenue from AI-related products or services and has not disclosed AI-driven operational efficiency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Plains All American Pipeline Q4 2025 and 2026 Guidance — $2.75B adjusted EBITDA, NGL divestiture, Cactus III integration, cost savings, 2025-2026</w:t>
      </w:r>
    </w:p>
    <w:p>
      <w:pPr>
        <w:spacing w:before="20" w:after="20"/>
        <w:ind w:left="170"/>
      </w:pPr>
      <w:r>
        <w:rPr>
          <w:rFonts w:ascii="Calibri" w:hAnsi="Calibri"/>
          <w:b/>
          <w:color w:val="4A6B25"/>
          <w:sz w:val="15"/>
        </w:rPr>
        <w:t xml:space="preserve">2. </w:t>
      </w:r>
      <w:r>
        <w:rPr>
          <w:rFonts w:ascii="Calibri" w:hAnsi="Calibri"/>
          <w:b w:val="0"/>
          <w:color w:val="3A4A28"/>
          <w:sz w:val="17"/>
        </w:rPr>
        <w:t>Plains Corporate Website / Comparably — CEO Willie Chiang leadership, management team tenure, corporate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EPA / California State Lands Commission / Justia — Refugio oil spill criminal liability, $230M class action, $72.5M state settlement, EPA enforcement, 2015-2024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PAA (Plains All American Pipeline),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