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PALI</w:t>
      </w:r>
      <w:r>
        <w:rPr>
          <w:rFonts w:ascii="Calibri" w:hAnsi="Calibri"/>
          <w:b/>
          <w:color w:val="1A2010"/>
          <w:sz w:val="40"/>
        </w:rPr>
        <w:t xml:space="preserve">  Palisade Bio,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GROWTH SLEEVE · 2026-04-01 · Inspire: 37 · FINITE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E3F2FD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2563EB"/>
                <w:sz w:val="20"/>
              </w:rPr>
              <w:t>WATCH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48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Healthcare · Biotechnology · NASDAQ · United States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Palisade Bio is a clinical-stage biopharmaceutical company developing oral PDE4 inhibitor prodrugs for targeted delivery to the terminal ileum and colon. Its lead candidate PALI-2108 is in Phase 1b clinical trials for ulcerative colitis and fibrostenotic Crohn's disease, with Phase 2 IND submission planned for H1 2026.</w:t>
      </w:r>
    </w:p>
    <w:p>
      <w:r>
        <w:rPr>
          <w:rFonts w:ascii="Calibri" w:hAnsi="Calibri"/>
          <w:b/>
          <w:color w:val="6E8450"/>
          <w:sz w:val="18"/>
        </w:rPr>
        <w:t>14 Employees · https://www.palisadebio.com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Palisade Bio completed a transformative 2021 merger with Seneca Biopharma to gain its Nasdaq listing and subsequently pivoted its pipeline to PALI-2108 after its prior lead asset failed a Phase 2 GI surgery trial — a painful but necessary reinvention [1][3]. AI Deployment (0/2): No evidence of AI deployment in drug discovery, clinical trial design, or operations; the company uses traditional pharmaceutical development approaches [2]. Market Share (1/2): PALI-2108 targets a large addressable market in IBD (ulcerative colitis and Crohn's disease), and its microbiota-activated PDE4 inhibitor mechanism is differentiated from existing treatments, but the company has no commercial product or market presence [1]. Pipeline (2/2): Specific catalysts include positive Phase 1b topline data in fibrostenotic Crohn's disease showing 47.5% SES-CD reduction (March 2026), 100% clinical response rate in Phase 1b UC cohort, and IND submission for Phase 2 planned H1 2026 [1]. R&amp;D Intensity (0/1): Operating expenses of ~$16.8M annually are primarily R&amp;D, but this reflects pre-commercial stage necessity rather than competitive intensity relative to IBD drug development peers like AbbVie or J&amp;J.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Palisade Bio's stated purpose is 'advancing next-generation precision therapies' to protect intestinal barrier integrity, believing this 'can fundamentally change the way diseases are treated and establish new standards of patient care' [2]. This is clear and specific to GI therapeutics but not transformative or validated by sustained execution. Community Impact (1/2): The company addresses a genuine medical need — IBD affects 3+ million Americans with limited treatment options, and the gut-targeted delivery mechanism aims to reduce systemic side effects of current PDE4 inhibitors [1]. Employee Retention (0/2): Only 14 employees with a 20% staff reduction in 2024 to conserve cash, and a failed shareholder quorum (28.34% attendance) suggests limited organizational stability [3]. Insider Buying (1/2): CEO JD Finley has served since 2017 (initially as CFO, promoted to CEO in 2022) demonstrating continuity, and RA Capital reported a 9.99% stake indicating institutional insider conviction [3].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DC2626"/>
          <w:sz w:val="16"/>
        </w:rPr>
        <w:t xml:space="preserve"> WEAK 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Palisade Bio's infrastructure reflects a pre-revenue clinical-stage biotech. The balance sheet is relatively clean with D/E of just 0.06% ($71K debt against $133M cash), providing substantial runway estimated at 10+ years at the current $10.8M annual operating cash burn [4]. However, ROE of -24.5% reflects persistent losses, profit margin is 0% (no revenue), and forward P/E is negative (unprofitable). The company generates zero product revenue and is entirely dependent on clinical milestones and capital markets for survival. The $290M market cap is supported by the $133M cash position and the PALI-2108 pipeline value. Liquidity floor cleared: 4.4M avg vol × $1.75 = $7.75M [4]. The mechanical infrastructure score reflects the limited number of scorable financial metrics for a pre-revenue company.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DC2626"/>
          <w:sz w:val="22"/>
        </w:rPr>
        <w:t>FINITE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Palisade Bio is playing a survival game rather than an infinite one. The company pivoted its entire pipeline after a clinical failure, cut staff to conserve cash, and is focused on reaching the next clinical milestone rather than building enduring organizational capability. This is typical for a 14-person clinical-stage biotech — the game is binary.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4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205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307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Palisade Bio's cause of improving IBD treatment through targeted gut delivery is a genuine medical need affecting millions, but the company's strategic actions — abandoning its prior lead asset, cutting 20% of staff, failing to achieve shareholder quorum — suggest survival optimization rather than pursuit of an enduring cause [1][3]. The company has not demonstrated consistency of purpose through crisis; rather, it has pivoted in response to failure.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2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102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4409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With only 14 employees after a 20% staff reduction, a terminated phantom equity plan for executives, and a failed shareholder meeting quorum (28.34% turnout), Palisade Bio shows signs of organizational fragility rather than trust [3]. The small team size means individual departures create existential risk. CEO Finley's continuity since 2017 provides some stability, but the overall environment is precarious. 0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No evidence of competitive framing that acknowledges or learns from IBD therapy leaders like AbbVie (Humira/Rinvoq), J&amp;J (Stelara/Tremfya), or Pfizer (Xeljanz) [2]. The company positions PALI-2108 as differentiated but does not demonstrate an infinite game mindset toward competition. 0 points.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The pivot from the failed GI surgery asset to PALI-2108 for IBD, and the earlier merger with Seneca Biopharma to gain public listing, demonstrate willingness to reinvent when survival requires it [1][3]. However, these pivots were driven by failure and necessity rather than proactive cause-driven transformation. Sinek would see reactive pivots differently from proactive ones. 1 point.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CEO Finley made the difficult decision to abandon the failed surgical asset and focus resources entirely on PALI-2108, including cutting staff to extend runway — a painful but necessary choice that prioritized long-term pipeline value over short-term comfort [3]. The terminated phantom equity plan for executives shows willingness to align compensation with company reality. 1 point.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Palisade Bio offers high-risk/high-reward exposure to a differentiated IBD drug candidate with compelling early clinical data. PALI-2108 achieved a 100% clinical response rate in Phase 1b UC and a 47.5% reduction in SES-CD in fibrostenotic Crohn's disease, validating the microbiota-activated PDE4 inhibitor mechanism [1]. The Phase 2 IND submission is planned for H1 2026, with RA Capital's 9.99% stake providing institutional validation [3]. At $290M market cap with $133M cash ($0.80/share in cash against $1.75 stock price), investors are paying only $157M for the pipeline — modest compared to the multi-billion dollar IBD market where drugs like Humira generated $21B at peak and newer agents command premium pricing. The gut-targeted delivery mechanism could differentiate PALI-2108 from systemic PDE4 inhibitors (apremilast) with fewer side effects, potentially capturing meaningful share in the 3+ million U.S. IBD patient population.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clinical, regulatory, and financial risk typical of a 14-person clinical-stage biotech. The Phase 1b data, while encouraging, involved small patient cohorts — Phase 2 and Phase 3 trials could fail to replicate the 100% UC response rate or 47.5% SES-CD reduction [1]. The company previously failed a Phase 2 trial with its prior lead asset, sending the stock into free fall, demonstrating the binary nature of the investment [3]. With $10.8M in annual operating cash burn against $133M cash, runway extends 10+ years, but Phase 2/3 trials will require significantly more capital, and the ATM/dilution pathway has already been used [4]. Competition in IBD is intense — AbbVie, J&amp;J, Pfizer, and Eli Lilly all have established or advancing treatments with massive commercial infrastructure that a 14-person company cannot replicate. The failed shareholder quorum (28.34%) suggests limited retail investor engagement, creating liquidity risk. CEO Finley's dual CEO/CFO role is a governance concern for a company entering later-stage clinical development.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Phase 2 IND submission for PALI-2108 in moderate-to-severe ulcerative colitis planned for H1 2026, unlocking the next stage of clinical development in a multi-billion dollar IBD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Positive Phase 1b topline data in fibrostenotic Crohn's disease (47.5% SES-CD reduction) opens a second IBD indication with limited competition, potentially doubling the addressable market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RA Capital 9.99% stake and $133M cash position provide financial stability and institutional credibility as the company advances toward Phase 2 trials [3][4]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Binary clinical risk — Phase 1b small-cohort results (100% UC response, 47.5% SES-CD) may not replicate in larger Phase 2/3 trials, and the company's prior lead asset already failed Phase 2 [1][3]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Intense IBD competition from AbbVie (Rinvoq), J&amp;J (Tremfya), Pfizer (Xeljanz), and Eli Lilly with established commercial infrastructure that a 14-person company cannot match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Governance and organizational fragility — dual CEO/CFO role, 14 employees after 20% staff cut, failed shareholder quorum, and terminated executive equity plans signal precarious corporate health [3]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LOW RISK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8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409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102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(8/9): Clinical-stage pharmaceutical development is deeply regulated by the FDA with mandatory multi-phase human trials, safety monitoring, and regulatory review processes that AI cannot circumvent or replace [2]. PALI-2108's value derives from proprietary clinical data (100% UC response rate, 47.5% SES-CD reduction in Crohn's) and regulatory progress that requires years to replicate regardless of AI capabilities [1]. The microbiota-activated prodrug mechanism involves complex biology that AI drug discovery could assist but not substitute. Physical-world drug manufacturing, clinical trial enrollment, and FDA interaction are structurally immune to AI disruption. AI Opportunity (0/1): No evidence of AI-generated revenue or AI deployment in drug discovery or clinical operations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37</w:t>
      </w:r>
      <w:r>
        <w:rPr>
          <w:rFonts w:ascii="Calibri" w:hAnsi="Calibri"/>
          <w:b/>
          <w:color w:val="B8860B"/>
          <w:sz w:val="20"/>
        </w:rPr>
        <w:t xml:space="preserve">    ALIGNED</w:t>
      </w:r>
    </w:p>
    <w:p>
      <w:pPr>
        <w:spacing w:before="80" w:after="40"/>
      </w:pPr>
      <w:r>
        <w:rPr>
          <w:rFonts w:ascii="Calibri" w:hAnsi="Calibri"/>
          <w:b/>
          <w:color w:val="6E8450"/>
          <w:sz w:val="18"/>
        </w:rPr>
        <w:t xml:space="preserve">Positive: </w:t>
      </w:r>
      <w:r>
        <w:rPr>
          <w:rFonts w:ascii="Calibri" w:hAnsi="Calibri"/>
          <w:b/>
          <w:color w:val="16A34A"/>
          <w:sz w:val="17"/>
        </w:rPr>
        <w:t xml:space="preserve"> Customer Welfare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Data Security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Energy Management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GHG Emissions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Access and Affordability </w:t>
      </w:r>
      <w:r>
        <w:rPr>
          <w:rFonts w:ascii="Calibri" w:hAnsi="Calibri"/>
          <w:b w:val="0"/>
          <w:color w:val="9DAF88"/>
          <w:sz w:val="17"/>
        </w:rPr>
        <w:t xml:space="preserve">  ·  </w:t>
      </w:r>
      <w:r>
        <w:rPr>
          <w:rFonts w:ascii="Calibri" w:hAnsi="Calibri"/>
          <w:b/>
          <w:color w:val="16A34A"/>
          <w:sz w:val="17"/>
        </w:rPr>
        <w:t xml:space="preserve"> Product Safety 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Palisade Bio Phase 1b Results — 100% UC clinical response, 47.5% SES-CD reduction in fibrostenotic Crohn's, Phase 2 IND planned H1 2026, March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Palisade Bio Leadership and Pipeline — CEO JD Finley (since 2017), CMO Dr. Mitchell Jones, PALI-2108 microbiota-activated PDE4 inhibitor mechanism, no AI deployment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Palisade Bio Corporate Governance — 20% staff reduction, terminated phantom equity plan, failed 28.34% shareholder quorum, RA Capital 9.99% stake, Fierce Biotech reporting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PALI (Palisade Bio), retrieved April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