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PANW</w:t>
      </w:r>
      <w:r>
        <w:rPr>
          <w:rFonts w:ascii="Calibri" w:hAnsi="Calibri"/>
          <w:b/>
          <w:color w:val="1A2010"/>
          <w:sz w:val="40"/>
        </w:rPr>
        <w:t xml:space="preserve">  Palo Alto Networks, Inc.</w:t>
      </w:r>
    </w:p>
    <w:p>
      <w:pPr>
        <w:spacing w:after="120"/>
      </w:pPr>
      <w:r>
        <w:rPr>
          <w:rFonts w:ascii="Calibri" w:hAnsi="Calibri"/>
          <w:b/>
          <w:color w:val="6E8450"/>
          <w:sz w:val="18"/>
        </w:rPr>
        <w:t>GROWTH SLEEVE · 2026-03-27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Palo Alto Networks is the global leader in cybersecurity, providing next-generation firewalls, cloud security (Prisma), and AI-driven security operations (Cortex) across Americas, EMEA, and Asia-Pacific. The company serves over 80,000 customers worldwide with its platformization strategy unifying network, cloud, and SOC security.</w:t>
      </w:r>
    </w:p>
    <w:p>
      <w:r>
        <w:rPr>
          <w:rFonts w:ascii="Calibri" w:hAnsi="Calibri"/>
          <w:b/>
          <w:color w:val="6E8450"/>
          <w:sz w:val="18"/>
        </w:rPr>
        <w:t>17,027 Employees · https://www.paloaltonetworks.com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Palo Alto Networks leads cybersecurity innovation with its platformization strategy, consolidating point products into unified platforms across network security, cloud security (Prisma), and AI-driven SOC (Cortex XSIAM) [1]. The company's Precision AI framework and AI-powered threat detection capabilities process billions of security events daily, and R&amp;D intensity remains high at approximately 20% of revenue [2]. Market share gains are accelerating as the company captures wallet share from legacy vendors, with over 1,100 platformization deals closed to date.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Nikesh Arora has built a mission-driven culture focused on being the cybersecurity partner of choice, with a clear vision to secure the digital future [3]. The company engaged 2,400+ academic institutions through its Cybersecurity Academy program, demonstrating genuine community impact in workforce development [1]. Board diversity is strong at 50% diverse directors and 80% independent, and the company maintains robust employee engagement with competitive talent retention in a tight cybersecurity labor market.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Revenue growth of 14.9% YoY is solid but below the 49% organic growth threshold, while profit margins at 13.0% lag peers due to heavy platformization investment [1]. The forward P/E of 39.4x is elevated relative to growth, and the trailing P/E of 86.9x reflects ongoing margin expansion trajectory [2]. Net cash position ($4.5B cash vs $459M debt) provides balance sheet strength, but ROE of 16.3% is moderate for a high-growth software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Palo Alto Networks exhibits infinite game characteristics through its bold platformization strategy that sacrifices near-term revenue for long-term customer consolidation and market dominance. CEO Arora's willingness to cannibalize legacy product revenue to build integrated platforms demonstrates courage to lead beyond quarterly metrics.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Securing the digital world is an enduring mission that grows more relevant as cyber threats escalate. The company's vision extends beyond products to protecting critical infrastructure, governments, and enterprises globally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employee engagement with Cybersecurity Academy training 2,400+ institutions demonstrates investment in broader talent ecosystem [1]. The company maintains competitive compensation and retention programs in the tight cybersecurity talent market.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Palo Alto openly acknowledges competition from CrowdStrike, Fortinet, and Zscaler while using rivalry to sharpen its platformization value proposition. The competitive dynamic drives continuous innovation rather than defensive positioning.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platformization pivot represents a major strategic shift away from point-product selling toward unified platform consumption, demonstrating willingness to disrupt its own business model for long-term advantage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Arora showed courage in announcing the platformization transition despite near-term revenue headwinds, accepting a stock decline to build a more durable competitive position. The decision to offer free trials to accelerate consolidation was bold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Palo Alto Networks is executing the most ambitious platformization strategy in cybersecurity, consolidating fragmented point products into unified platforms that drive higher customer lifetime value and switching costs [1]. With $9.9B in TTM revenue growing 15% YoY, $2.9B in free cash flow, and a net cash balance sheet, the company has both the financial firepower and market position to sustain its consolidation playbook. The cybersecurity TAM is expanding as enterprises accelerate cloud adoption and face increasingly sophisticated AI-powered threats, positioning PANW as the primary beneficiary of secular spending growth [2].</w:t>
      </w:r>
    </w:p>
    <w:p>
      <w:pPr>
        <w:spacing w:after="120"/>
      </w:pPr>
      <w:r>
        <w:rPr>
          <w:rFonts w:ascii="Calibri" w:hAnsi="Calibri"/>
          <w:b w:val="0"/>
          <w:color w:val="3A4A28"/>
          <w:sz w:val="20"/>
        </w:rPr>
        <w:t>The bear case centers on valuation — at 39x forward earnings, PANW must deliver consistent 20%+ revenue growth to justify its premium, and any deceleration in platformization deal closures could pressure the stock [2]. Competition from CrowdStrike in endpoint/cloud and Fortinet in network security remains intense, and the transition from perpetual licenses to consumption-based billing creates near-term revenue recognition headwinds. Additionally, macro spending slowdowns could extend enterprise sales cycles, and the company's reliance on large-deal closures introduces quarterly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Platformization deal acceleration with 1,100+ customers already consolidated, targeting 2,500+ by FY2027 as proof-of-concept deployments convert to full-platform commitments [1]</w:t>
      </w:r>
    </w:p>
    <w:p>
      <w:pPr>
        <w:spacing w:before="40" w:after="40"/>
        <w:ind w:left="283"/>
      </w:pPr>
      <w:r>
        <w:rPr>
          <w:rFonts w:ascii="Calibri" w:hAnsi="Calibri"/>
          <w:b/>
          <w:color w:val="4A6B25"/>
          <w:sz w:val="20"/>
        </w:rPr>
        <w:t xml:space="preserve">2. </w:t>
      </w:r>
      <w:r>
        <w:rPr>
          <w:rFonts w:ascii="Calibri" w:hAnsi="Calibri"/>
          <w:b w:val="0"/>
          <w:color w:val="3A4A28"/>
          <w:sz w:val="20"/>
        </w:rPr>
        <w:t>AI-driven security operations (Cortex XSIAM) expansion as enterprises seek to reduce SOC complexity, with XSIAM ARR approaching $1B and growing triple-digits [2]</w:t>
      </w:r>
    </w:p>
    <w:p>
      <w:pPr>
        <w:spacing w:before="40" w:after="40"/>
        <w:ind w:left="283"/>
      </w:pPr>
      <w:r>
        <w:rPr>
          <w:rFonts w:ascii="Calibri" w:hAnsi="Calibri"/>
          <w:b/>
          <w:color w:val="4A6B25"/>
          <w:sz w:val="20"/>
        </w:rPr>
        <w:t xml:space="preserve">3. </w:t>
      </w:r>
      <w:r>
        <w:rPr>
          <w:rFonts w:ascii="Calibri" w:hAnsi="Calibri"/>
          <w:b w:val="0"/>
          <w:color w:val="3A4A28"/>
          <w:sz w:val="20"/>
        </w:rPr>
        <w:t>Cloud security (Prisma Cloud) market share gains as multi-cloud adoption accelerates and container security becomes table stakes for enterprise DevSecOps pipelines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39x leaves no room for execution missteps; a single quarter of missed billings or platformization deal slippage could trigger a 15-20% stock correction [1]</w:t>
      </w:r>
    </w:p>
    <w:p>
      <w:pPr>
        <w:spacing w:before="40" w:after="40"/>
        <w:ind w:left="283"/>
      </w:pPr>
      <w:r>
        <w:rPr>
          <w:rFonts w:ascii="Calibri" w:hAnsi="Calibri"/>
          <w:b/>
          <w:color w:val="4A6B25"/>
          <w:sz w:val="20"/>
        </w:rPr>
        <w:t xml:space="preserve">2. </w:t>
      </w:r>
      <w:r>
        <w:rPr>
          <w:rFonts w:ascii="Calibri" w:hAnsi="Calibri"/>
          <w:b w:val="0"/>
          <w:color w:val="3A4A28"/>
          <w:sz w:val="20"/>
        </w:rPr>
        <w:t>CrowdStrike's aggressive push into network detection and Fortinet's SASE expansion could fragment the consolidation narrative and slow competitive displacement [2]</w:t>
      </w:r>
    </w:p>
    <w:p>
      <w:pPr>
        <w:spacing w:before="40" w:after="40"/>
        <w:ind w:left="283"/>
      </w:pPr>
      <w:r>
        <w:rPr>
          <w:rFonts w:ascii="Calibri" w:hAnsi="Calibri"/>
          <w:b/>
          <w:color w:val="4A6B25"/>
          <w:sz w:val="20"/>
        </w:rPr>
        <w:t xml:space="preserve">3. </w:t>
      </w:r>
      <w:r>
        <w:rPr>
          <w:rFonts w:ascii="Calibri" w:hAnsi="Calibri"/>
          <w:b w:val="0"/>
          <w:color w:val="3A4A28"/>
          <w:sz w:val="20"/>
        </w:rPr>
        <w:t>Macro-driven IT budget tightening could delay large enterprise platform deals, extending sales cycles from 6-9 months to 12+ months and pressuring near-term growth rates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massive enabler for Palo Alto Networks, not a threat. The company's Precision AI and Cortex XSIAM platform leverage AI/ML for real-time threat detection, automated incident response, and security analytics [1]. As attack surfaces expand with AI adoption across enterprises, cybersecurity spending grows proportionally — Palo Alto is the primary beneficiary [2]. The company's proprietary AI models trained on the largest security telemetry dataset globally create a deep competitive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Palo Alto Networks FY2025 Q2 Earnings Release and Investor Presentation,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PANW key statistics and analyst estimates,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Palo Alto Networks Corporate Responsibility Report 2023; Sustainalytics ESG Risk Rating</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