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PASW</w:t>
      </w:r>
      <w:r>
        <w:rPr>
          <w:rFonts w:ascii="Calibri" w:hAnsi="Calibri"/>
          <w:b/>
          <w:color w:val="1A2010"/>
          <w:sz w:val="40"/>
        </w:rPr>
        <w:t xml:space="preserve">  Ping An Biomedical Co., Ltd.</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Textile Manufacturing / Supply Chain Management · NASDAQ · China</w:t>
      </w:r>
    </w:p>
    <w:p>
      <w:pPr>
        <w:spacing w:after="80"/>
      </w:pPr>
      <w:r>
        <w:rPr>
          <w:rFonts w:ascii="Calibri" w:hAnsi="Calibri"/>
          <w:b w:val="0"/>
          <w:color w:val="3A4A28"/>
          <w:sz w:val="20"/>
        </w:rPr>
        <w:t>Ping An Biomedical Co., Ltd. is a supply chain management service provider in the apparel industry operating in China, Hong Kong, Cambodia, and Europe. Services include market trend analysis, product design, raw material sourcing, production and quality control, and logistics management. The company also engages in manufacturing and trading of yarns, textiles, and finished garments, real estate property investment, warehousing services, and is expanding into healthcare and biomedical technologies.</w:t>
      </w:r>
    </w:p>
    <w:p>
      <w:r>
        <w:rPr>
          <w:rFonts w:ascii="Calibri" w:hAnsi="Calibri"/>
          <w:b/>
          <w:color w:val="6E8450"/>
          <w:sz w:val="18"/>
        </w:rPr>
        <w:t>https://www.pabiomedical.com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Ping An Biomedical pivoted from pure textile SCM into healthcare and biomedical technology, but the pivot has not yet generated meaningful revenue — FY2025 revenue collapsed 61% to $34.2M, and TTM revenue is just $4.8M [1]. The business transformation remains aspirational. AI Deployment (0/2): No evidence of AI-powered products shipping or AI-driven cost savings reported. The company mentions 'intelligent AI systems' in press releases but no quantifiable results exist [2]. Market Share (0/2): PASW is a micro-cap ($17M market cap) with no meaningful market share in either textiles or biomedical. The company is a commodity participant in a fragmented apparel supply chain. Pipeline (1/2): The January 2026 strategic investment from tech leaders (Yao Jinbo of 58 Group, Wang Donghui of Amiba Capital) signals some pipeline in healthcare/biomedical commercialization, but no specific products or timelines are named [2]. R&amp;D Intensity (0/1): No evidence of above-average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direction — 'deepening intelligent AI systems while accelerating innovation and commercialization in healthcare and biopharmaceutical technologies' — is generic and interchangeable with dozens of Chinese micro-caps pivoting into biotech [2]. No distinctive just cause or purpose beyond profit. Community Impact (0/2): No evidence of charitable programs, community investment, or foundation activity found. Employee Retention (0/2): No data available on employee retention, turnover, or workforce size. Insider Buying (1/2): The January 2026 strategic investment from prominent tech leaders represents some insider/strategic conviction, though these are external investors rather than management insiders buying on the open market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3,739,205 × stock price of $0.14 = $523,489, which is below the $1,000,000 liquidity threshold [3]. Infrastructure score is automatically set to 0. Even without the liquidity floor, the fundamentals are extremely weak: revenue declined 61% YoY in FY2025, profit margin is -37.6%, ROE is -67.4%, and D/E is 23.1% (the only positive metric) [3]. The company is burning cash with a $17M market cap and rapidly shrinking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Ping An Biomedical is playing a survival game, not an infinite game. The company is pivoting from a declining textile SCM business into healthcare/biomedical with no clear just cause beyond corporate survival. Revenue has collapsed 61% and the company lacks the organizational stability, leadership continuity, or purpose clarity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 1/10 display). The company's pivot from textiles to biomedical appears driven by necessity — the core business is collapsing with revenue down 61% YoY [1]. There is no articulated vision of a better future, no purpose beyond survival and shareholder value. The healthcare ambitions lack specificity or proven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pts → 2/10 display). No data on employee culture, retention, or organizational stability. The radical business pivot and collapsing revenue suggest organizational upheaval. The company does not disclose employee count or cultural practices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 pts → 3/10 display). The company does not discuss competitors in any public communications found during research. As a micro-cap with no market share leadership, the company is in survival mode rather than competitive learning mode.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display). The pivot from textile SCM to healthcare/biomedical technology is a genuine attempt to reinvent the business, and the strategic investments from tech leaders suggest some credibility [2]. However, this appears driven by desperation (core business collapse) rather than a Just Cause, and the pivot has not yet generated meaningful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 6/10 display). Attracting strategic investment from prominent tech leaders like Yao Jinbo (58 Group) and Wang Donghui (Amiba Capital) while the core business is collapsing shows some leadership conviction in the pivot strategy [2]. However, this could equally be read as desperation rather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Ping An Biomedical is a Chinese micro-cap ($17M market cap) attempting a high-risk pivot from a collapsing textile supply chain management business into healthcare and biomedical technology. FY2025 revenue plunged 61% to $34.2M, with TTM revenue at just $4.8M and profit margin at -37.6% [1]. The January 2026 strategic investments from tech leaders including Yao Jinbo (58 Group) and Wang Donghui (Amiba Capital) provide some credibility to the pivot, and the biomedical/healthcare market offers a larger addressable opportunity than apparel SCM [2].</w:t>
      </w:r>
    </w:p>
    <w:p>
      <w:pPr>
        <w:spacing w:after="120"/>
      </w:pPr>
      <w:r>
        <w:rPr>
          <w:rFonts w:ascii="Calibri" w:hAnsi="Calibri"/>
          <w:b w:val="0"/>
          <w:color w:val="3A4A28"/>
          <w:sz w:val="20"/>
        </w:rPr>
        <w:t>The bear case is overwhelming. The stock is virtually uninvestable for institutional portfolios: $0.14 share price, $17M market cap, daily dollar volume under $524K fails the IOWN liquidity floor [3]. Revenue has collapsed from $87.6M to $4.8M TTM, the company is unprofitable with -37.6% margins and -67.4% ROE, and there is no analyst coverage, no earnings guidance, and no visible path to profitability. The biomedical pivot has zero revenue traction. The company faces delisting risk as a sub-$1 NASDAQ stock. This is a speculative micro-cap with existential risk — the probability of permanent capital loss is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healthcare/biomedical products that generate meaningful revenue and validate the pivot strategy</w:t>
      </w:r>
    </w:p>
    <w:p>
      <w:pPr>
        <w:spacing w:before="40" w:after="40"/>
        <w:ind w:left="283"/>
      </w:pPr>
      <w:r>
        <w:rPr>
          <w:rFonts w:ascii="Calibri" w:hAnsi="Calibri"/>
          <w:b/>
          <w:color w:val="4A6B25"/>
          <w:sz w:val="20"/>
        </w:rPr>
        <w:t xml:space="preserve">2. </w:t>
      </w:r>
      <w:r>
        <w:rPr>
          <w:rFonts w:ascii="Calibri" w:hAnsi="Calibri"/>
          <w:b w:val="0"/>
          <w:color w:val="3A4A28"/>
          <w:sz w:val="20"/>
        </w:rPr>
        <w:t>Strategic investments from tech leaders (Yao Jinbo, Wang Donghui, Li Daxue) translating into operational partnerships or technology licensing deals [2]</w:t>
      </w:r>
    </w:p>
    <w:p>
      <w:pPr>
        <w:spacing w:before="40" w:after="40"/>
        <w:ind w:left="283"/>
      </w:pPr>
      <w:r>
        <w:rPr>
          <w:rFonts w:ascii="Calibri" w:hAnsi="Calibri"/>
          <w:b/>
          <w:color w:val="4A6B25"/>
          <w:sz w:val="20"/>
        </w:rPr>
        <w:t xml:space="preserve">3. </w:t>
      </w:r>
      <w:r>
        <w:rPr>
          <w:rFonts w:ascii="Calibri" w:hAnsi="Calibri"/>
          <w:b w:val="0"/>
          <w:color w:val="3A4A28"/>
          <w:sz w:val="20"/>
        </w:rPr>
        <w:t>Revenue stabilization in the core textile SCM business that buys time for the biomedical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Delisting risk — stock trades at $0.14, well below NASDAQ's $1.00 minimum bid price requirement, creating imminent compliance risk [3]</w:t>
      </w:r>
    </w:p>
    <w:p>
      <w:pPr>
        <w:spacing w:before="40" w:after="40"/>
        <w:ind w:left="283"/>
      </w:pPr>
      <w:r>
        <w:rPr>
          <w:rFonts w:ascii="Calibri" w:hAnsi="Calibri"/>
          <w:b/>
          <w:color w:val="4A6B25"/>
          <w:sz w:val="20"/>
        </w:rPr>
        <w:t xml:space="preserve">2. </w:t>
      </w:r>
      <w:r>
        <w:rPr>
          <w:rFonts w:ascii="Calibri" w:hAnsi="Calibri"/>
          <w:b w:val="0"/>
          <w:color w:val="3A4A28"/>
          <w:sz w:val="20"/>
        </w:rPr>
        <w:t>Existential cash burn — with -37.6% profit margins on $4.8M TTM revenue and a $17M market cap, the company may not have sufficient runway to execute the biomedical pivot [1]</w:t>
      </w:r>
    </w:p>
    <w:p>
      <w:pPr>
        <w:spacing w:before="40" w:after="40"/>
        <w:ind w:left="283"/>
      </w:pPr>
      <w:r>
        <w:rPr>
          <w:rFonts w:ascii="Calibri" w:hAnsi="Calibri"/>
          <w:b/>
          <w:color w:val="4A6B25"/>
          <w:sz w:val="20"/>
        </w:rPr>
        <w:t xml:space="preserve">3. </w:t>
      </w:r>
      <w:r>
        <w:rPr>
          <w:rFonts w:ascii="Calibri" w:hAnsi="Calibri"/>
          <w:b w:val="0"/>
          <w:color w:val="3A4A28"/>
          <w:sz w:val="20"/>
        </w:rPr>
        <w:t>Zero revenue traction in biomedical — the pivot remains purely aspirational with no products, no clinical data, and no specific timeline for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PASW's core textile supply chain management business involves physical-world operations — raw material sourcing, production quality control, logistics — that are partially protected from AI displacement [1]. However, the market trend analysis and product design services face exposure to AI tools that can perform these functions at lower cost. The biomedical pivot, if successful, would involve regulated healthcare processes with higher AI resilience, but this remains aspirational. Analysts do not cover this stock, so no sell-side AI risk assessment exists. AI Opportunity (0/1): No quantifiable AI revenue. The company references 'intelligent AI systems' in press releases but has not disclosed any AI-driven revenue or specific products shipping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PASW revenue data: FY2025 revenue $34.2M (-61% YoY), TTM $4.8M,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StockTitan / Nasdaq — Ping An Biomedical strategic investment announcement from Yao Jinbo, Wang Donghui, Li Daxue, January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PASW financial data: price $0.14, market cap $17M, avg volume 3.7M,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