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PAVS</w:t>
      </w:r>
      <w:r>
        <w:rPr>
          <w:rFonts w:ascii="Calibri" w:hAnsi="Calibri"/>
          <w:b/>
          <w:color w:val="1A2010"/>
          <w:sz w:val="40"/>
        </w:rPr>
        <w:t xml:space="preserve">  Paranovus Entertainment Technology Ltd.</w:t>
      </w:r>
    </w:p>
    <w:p>
      <w:pPr>
        <w:spacing w:after="120"/>
      </w:pPr>
      <w:r>
        <w:rPr>
          <w:rFonts w:ascii="Calibri" w:hAnsi="Calibri"/>
          <w:b/>
          <w:color w:val="6E8450"/>
          <w:sz w:val="18"/>
        </w:rPr>
        <w:t>GROWTH SLEEVE · 2026-04-13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NASDAQ · United States</w:t>
      </w:r>
    </w:p>
    <w:p>
      <w:pPr>
        <w:spacing w:after="80"/>
      </w:pPr>
      <w:r>
        <w:rPr>
          <w:rFonts w:ascii="Calibri" w:hAnsi="Calibri"/>
          <w:b w:val="0"/>
          <w:color w:val="3A4A28"/>
          <w:sz w:val="20"/>
        </w:rPr>
        <w:t>Paranovus Entertainment Technology Ltd., formerly Happiness Development Group Limited, operates AI-powered entertainment, games, applications, and TikTok Shops e-commerce through subsidiaries Bomie Wookoo Inc. and 2lab3 Inc. Headquartered in New York with revenue of just $12.4M TTM, the company is unprofitable and has battled Nasdaq delisting notices [1][3].</w:t>
      </w:r>
    </w:p>
    <w:p>
      <w:r>
        <w:rPr>
          <w:rFonts w:ascii="Calibri" w:hAnsi="Calibri"/>
          <w:b/>
          <w:color w:val="6E8450"/>
          <w:sz w:val="18"/>
        </w:rPr>
        <w:t>30 Employees · https://pavs.ai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Reported an 18,037% interim revenue jump but on a tiny base ($12.4M TTM), with the stock collapsing ~96% over the past year and ongoing reinvention as a 'U.S.-centric AI entertainment and e-commerce platform' [1][3]. AI Deployment (1/2): Markets itself as AI-driven entertainment/games, but no demonstrable proprietary AI tech, scale, or product market fit — mostly TikTok Shop reselling [2]. Market Share (0/2): Negligible — microcap competing against established e-commerce/entertainment players. Pipeline (0/2): No credible product pipeline disclosed; company has cycled through identities (biotech → entertainment → AI/TikTok) [2]. R&amp;D Intensity (1/1): Some R&amp;D framing around 2lab3 AI experiments, but spend is immaterial.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coherent enduring mission — multiple name and business model changes (Happiness Biotech → Happiness Development → Paranovus Entertainment) signal a shell-like reinvention pattern rather than purpose-driven leadership [2][3]. Community Impact (0/2): No evidence of meaningful community contribution; ~30 employees and minimal economic footprint. Employee Retention (0/2): Multiple CEO changes in 18 months (Xuezhu Wang → Xiaoyue 'Zoe' Zhang → Rich Wheeless reported December 2025) suggest leadership instability [2]. Insider Buying (1/2): Insiders hold majority voting power, but via entrenchment mechanisms (4x Class B vote multiplier, Chairwoman Minzhu Xu controls 56.77% of voting power) rather than ordinary alignment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Severely impaired financial profile. Revenue is just $12.4M TTM with gross margin of only 19.97% and a deeply negative net margin of -50.69%, meaning the company loses more than half of every dollar of revenue [1]. Received a Nasdaq delisting notice in December 2025 for minimum bid price failure (regained compliance January 2026, but the company has board authorization for a reverse split as extreme as 1-for-5,000) [3]. Authorized Class A shares were increased to 3.35 billion, signaling massive future dilution risk [3]. As a Cayman/foreign issuer microcap with unstable revenue and structural shareholder hostility, Infrastructure scores at the floor. Liquidity is borderline at best given microcap status.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Paranovus exhibits classic finite-game behavior — sequential identity reinventions chasing whichever theme is currently hot (biotech, then entertainment, now AI/TikTok), entrenchment mechanisms favoring insiders, and a 96% stock collapse alongside a headline-grabbing revenue print [3]. There is no evidence of a durable just cause or commitment to a long-term business.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durable just cause — the company has rebranded multiple times to chase market themes (biotech to entertainment to AI), with no consistent mission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Multiple CEO transitions in 18 months and a tiny ~30-person headcount suggest organizational instability rather than a high-trust team culture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Competes in TikTok-shop reselling and AI entertainment but with no scale to meaningfully engage worthy rivals — the company is too small to learn from competitors like Shopify, ByteDance, or established AI gaming firms.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 demonstrated extreme willingness to pivot — from Happiness Biotech to entertainment to AI/TikTok — but the flexibility looks more like opportunism than principled adaptation [2][3].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expand authorized Class A shares to 3.35B and authorize reverse splits up to 1-for-5,000 is the opposite of courageous leadership for shareholders — it telegraphs dilution and value destruction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Paranovus is a deeply speculative microcap with a $12.4M TTM revenue base, -50.69% net margin, and a stock price that has collapsed roughly 96% over the past year [1][3]. While the company posted an eye-catching 18,037% interim revenue surge and received a series of CEO-related news bumps (most recently a December 2025 report naming Rich Wheeless as CEO that drove a 54% pre-market spike) [2], the underlying fundamentals offer no margin of safety. The business has cycled through three identities in roughly five years (Happiness Biotech → Happiness Development → Paranovus Entertainment), settling on an 'AI-powered entertainment and TikTok Shop e-commerce' positioning that depends on platform dynamics outside its control [2].</w:t>
      </w:r>
    </w:p>
    <w:p>
      <w:pPr>
        <w:spacing w:after="120"/>
      </w:pPr>
      <w:r>
        <w:rPr>
          <w:rFonts w:ascii="Calibri" w:hAnsi="Calibri"/>
          <w:b w:val="0"/>
          <w:color w:val="3A4A28"/>
          <w:sz w:val="20"/>
        </w:rPr>
        <w:t>Governance is hostile to outside shareholders. The Class B voting multiplier was increased from 20x to 80x, Chairwoman Minzhu Xu controls 56.77% of voting power through Happy Group Inc., authorized Class A shares were lifted to 3.35 billion, and the board has standing authority to execute reverse splits up to 1-for-5,000 [3]. Paranovus received a Nasdaq delisting notice in December 2025 and only regained minimum bid compliance on January 6, 2026, leaving listing risk live. With no proprietary AI moat, no consistent mission, and repeated identity changes that look more like reverse-merger shell behavior than disciplined strategic pivots, the IOWN framework cannot justify a position. SELL.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TikTok Shop revenue growth and any genuine product launch from the 2lab3 AI subsidiary that would validate the AI entertainment thesis [1][2]</w:t>
      </w:r>
    </w:p>
    <w:p>
      <w:pPr>
        <w:spacing w:before="40" w:after="40"/>
        <w:ind w:left="283"/>
      </w:pPr>
      <w:r>
        <w:rPr>
          <w:rFonts w:ascii="Calibri" w:hAnsi="Calibri"/>
          <w:b/>
          <w:color w:val="4A6B25"/>
          <w:sz w:val="20"/>
        </w:rPr>
        <w:t xml:space="preserve">2. </w:t>
      </w:r>
      <w:r>
        <w:rPr>
          <w:rFonts w:ascii="Calibri" w:hAnsi="Calibri"/>
          <w:b w:val="0"/>
          <w:color w:val="3A4A28"/>
          <w:sz w:val="20"/>
        </w:rPr>
        <w:t>Sustained Nasdaq listing compliance through 2026 without resorting to extreme reverse-split authorizations [3]</w:t>
      </w:r>
    </w:p>
    <w:p>
      <w:pPr>
        <w:spacing w:before="40" w:after="40"/>
        <w:ind w:left="283"/>
      </w:pPr>
      <w:r>
        <w:rPr>
          <w:rFonts w:ascii="Calibri" w:hAnsi="Calibri"/>
          <w:b/>
          <w:color w:val="4A6B25"/>
          <w:sz w:val="20"/>
        </w:rPr>
        <w:t xml:space="preserve">3. </w:t>
      </w:r>
      <w:r>
        <w:rPr>
          <w:rFonts w:ascii="Calibri" w:hAnsi="Calibri"/>
          <w:b w:val="0"/>
          <w:color w:val="3A4A28"/>
          <w:sz w:val="20"/>
        </w:rPr>
        <w:t>Stabilization of leadership under newly named CEO Rich Wheeless after multiple CEO changes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received delisting notice December 17, 2025; bid price compliance only just regained January 6, 2026 [3]</w:t>
      </w:r>
    </w:p>
    <w:p>
      <w:pPr>
        <w:spacing w:before="40" w:after="40"/>
        <w:ind w:left="283"/>
      </w:pPr>
      <w:r>
        <w:rPr>
          <w:rFonts w:ascii="Calibri" w:hAnsi="Calibri"/>
          <w:b/>
          <w:color w:val="4A6B25"/>
          <w:sz w:val="20"/>
        </w:rPr>
        <w:t xml:space="preserve">2. </w:t>
      </w:r>
      <w:r>
        <w:rPr>
          <w:rFonts w:ascii="Calibri" w:hAnsi="Calibri"/>
          <w:b w:val="0"/>
          <w:color w:val="3A4A28"/>
          <w:sz w:val="20"/>
        </w:rPr>
        <w:t>Massive dilution risk — authorized Class A share count expanded to 3.35B and board authorized reverse splits up to 1-for-5,000 [3]</w:t>
      </w:r>
    </w:p>
    <w:p>
      <w:pPr>
        <w:spacing w:before="40" w:after="40"/>
        <w:ind w:left="283"/>
      </w:pPr>
      <w:r>
        <w:rPr>
          <w:rFonts w:ascii="Calibri" w:hAnsi="Calibri"/>
          <w:b/>
          <w:color w:val="4A6B25"/>
          <w:sz w:val="20"/>
        </w:rPr>
        <w:t xml:space="preserve">3. </w:t>
      </w:r>
      <w:r>
        <w:rPr>
          <w:rFonts w:ascii="Calibri" w:hAnsi="Calibri"/>
          <w:b w:val="0"/>
          <w:color w:val="3A4A28"/>
          <w:sz w:val="20"/>
        </w:rPr>
        <w:t>Governance entrenchment — Class B vote multiplier raised to 80x and Chairwoman controls 56.77% of voting power, leaving no shareholder check on management actions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The company brands itself as AI-native entertainment, but its actual revenue base is TikTok Shop e-commerce — a model directly threatened by TikTok platform changes, regulatory action against TikTok in the U.S., and intense competition. The 'AI' framing appears more cosmetic than structural, with no proprietary models or moat [1][2]. AI Opportunity (1/1): If the 2lab3 AI subsidiary delivers any genuine product, microcap optionality exists, but execution evidence is minimal.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Simply Wall St — Paranovus Entertainment Technology (PAVS) financial overview, $12.4M TTM revenue, -50.69% net margin,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ts2.tech / Benzinga — Paranovus CEO change reports and 18,037% revenue surge coverage, December 2025 – March 2026</w:t>
      </w:r>
    </w:p>
    <w:p>
      <w:pPr>
        <w:spacing w:before="20" w:after="20"/>
        <w:ind w:left="170"/>
      </w:pPr>
      <w:r>
        <w:rPr>
          <w:rFonts w:ascii="Calibri" w:hAnsi="Calibri"/>
          <w:b/>
          <w:color w:val="4A6B25"/>
          <w:sz w:val="15"/>
        </w:rPr>
        <w:t xml:space="preserve">3. </w:t>
      </w:r>
      <w:r>
        <w:rPr>
          <w:rFonts w:ascii="Calibri" w:hAnsi="Calibri"/>
          <w:b w:val="0"/>
          <w:color w:val="3A4A28"/>
          <w:sz w:val="17"/>
        </w:rPr>
        <w:t>Stocktitan / Yahoo Finance — Paranovus Nasdaq delisting notice (December 17, 2025), bid price compliance regained January 6, 2026, governance restructuring (Class B 80x vote multiplier, 3.35B authorized Class A shares)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