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PBF</w:t>
      </w:r>
      <w:r>
        <w:rPr>
          <w:rFonts w:ascii="Calibri" w:hAnsi="Calibri"/>
          <w:b/>
          <w:color w:val="1A2010"/>
          <w:sz w:val="40"/>
        </w:rPr>
        <w:t xml:space="preserve">  PBF Energy Inc.</w:t>
      </w:r>
    </w:p>
    <w:p>
      <w:pPr>
        <w:spacing w:after="120"/>
      </w:pPr>
      <w:r>
        <w:rPr>
          <w:rFonts w:ascii="Calibri" w:hAnsi="Calibri"/>
          <w:b/>
          <w:color w:val="6E8450"/>
          <w:sz w:val="18"/>
        </w:rPr>
        <w:t>DIVIDEND SLEEVE · 2026-04-07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PBF Energy operates petroleum refineries across the Northeast, Midwest, Gulf Coast, and West Coast of the United States. The company produces gasoline, ultra-low-sulfur diesel, heating oil, jet fuel, lubricants, petrochemicals, and asphalt through six refineries with approximately 1 million barrels per day of capacity. It also provides rail, truck, and marine terminaling services through its PBF Logistics subsidiary.</w:t>
      </w:r>
    </w:p>
    <w:p>
      <w:r>
        <w:rPr>
          <w:rFonts w:ascii="Calibri" w:hAnsi="Calibri"/>
          <w:b/>
          <w:color w:val="6E8450"/>
          <w:sz w:val="18"/>
        </w:rPr>
        <w:t>3,678 Employees · https://www.pbfenergy.com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PBF has made incremental operational improvements including the $350M cost savings program ($230M achieved in 2025 with an additional $120M targeted), but no meaningful product launches, market pivots, or business model transformations in the past 5 years [1]. The refining business looks fundamentally the same as it did in 2020. AI Deployment (0/2): No evidence of AI-powered products or quantified AI-driven cost savings. PBF's operations remain traditional petroleum refining with no disclosed AI strategy [2]. Market Share (1/2): PBF is a meaningful independent refiner with ~1M barrels/day capacity across six refineries, but not a category leader — Valero, Marathon, and Phillips 66 are significantly larger [1]. Pipeline (1/2): The $350M cost optimization program provides near-term earnings visibility, but no next-generation products, capacity expansion, or diversification initiatives have been announced [1]. R&amp;D Intensity (0/1): Petroleum refining has minimal R&amp;D; PBF does not disclose R&amp;D spend and operates in a commodity processing business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PBF's stated purpose is generic — focused on safe, reliable refinery operations and returning value to shareholders. The mission is interchangeable with any refiner and does not articulate a deeper purpose [2]. Community Impact (1/2): PBF employs 3,678 people across refinery communities, but the company has faced significant environmental complaints from communities near its Martinez and Delaware City refineries, including 50+ violations at Delaware City over the past decade [3]. Employee Retention (1/2): Glassdoor rating of 3.5/5 based on 219 reviews, with culture/values rated only 2.9/5 and work-life balance at 2.8/5. Reviews cite 'abusive upper management' and poor corporate HR responsiveness [2]. Insider Buying (1/2): Leadership has promoted internal talent (Joseph Marino's elevation after 14 years), suggesting some alignment, but no significant open-market insider purchases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PBF's financial profile reflects a refiner struggling through a weak crack spread environment. Trailing EPS of -$1.39 with negative profit margins (-0.54%) and negative ROE (-2.9%) show the cyclical trough, though forward P/E of 12.4x based on $3.74 forward EPS suggests analyst expectations for recovery [1][4]. D/E of 53.5% is conservative for the sector, and the dividend payout ratio of 15.4% provides ample coverage. Revenue declined 14.4% CAGR over 3 years from $46.8B (2022 peak) to $29.3B, reflecting normalization from the post-COVID refining supercycle rather than structural decline [1]. Consecutive dividend years of ~3 and growth of ~1 year limit the dividend score. Liquidity floor cleared: 3.75M avg volume × $46.37 = $173.9M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PBF Energy operates with a finite mindset focused on commodity refining margins, cost cuts, and shareholder returns. The company lacks a distinctive purpose beyond processing crude oil profitably, and its environmental track record and employee culture issues suggest internal challenges. The $350M cost savings program is tactical, not transformative.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 exists to refine petroleum products and return capital to shareholders — a clearly finite purpose [2]. There is no articulated vision of a better future, no mission that transcends the commodity cycle. The company's identity is entirely tied to the current energy system without any stated aspiration for what comes next. Sinek would view this as a textbook finite player. Score: 0/3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PBF's internal promotion of Joseph Marino after 14 years demonstrates some talent development [2]. However, Glassdoor reviews (3.5/5 overall, 2.9/5 culture) paint a mixed picture, with employees citing abusive upper management and poor HR responsiveness [2]. The refining industry generally has adequate but not exceptional workplace culture. Score: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 competes against Valero, Marathon Petroleum, and Phillips 66 in a commodity market where competition is primarily on cost and throughput. No evidence of management framing competitors as worthy rivals whose strengths push PBF to improve — the competitive dynamic is purely about crack spreads and operating efficiency. Score: 0/1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 has shown no strategic flexibility — the company operates the same refineries producing the same products as it did at founding in 2008 [1]. No diversification into renewables, no pivot toward energy transition, no exploration of adjacent business models. The $350M cost savings program is optimization of the existing model, not reinvention. As the energy transition accelerates, PBF's rigidity is a long-term liability. Score: 0/2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PBF maintained its dividend through a challenging 2025 with negative earnings, showing some commitment to shareholder returns during cyclical downturns [1]. The $350M cost savings initiative demonstrates willingness to make operational changes. However, the company also sued air quality regulators to block pollution reduction rules rather than investing in compliance [3], which reflects prioritizing short-term costs over long-term community relationships.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PBF Energy offers deep cyclical value at 12.4x forward P/E with analyst consensus expecting a return to profitability ($3.74 forward EPS) as refining crack spreads recover from 2025's trough [1]. Q4 2025 EPS of $0.49 beat consensus by 477%, signaling the worst may be over. The $350M annualized cost savings program ($230M achieved, $120M remaining) provides structural margin improvement. D/E of 53.5% is conservative for the sector, and the 2.42% dividend yield with a 15.4% payout ratio is well-covered even in a downturn. The company's six refineries with ~1M barrels/day capacity provide geographic diversification across the U.S. [1].</w:t>
      </w:r>
    </w:p>
    <w:p>
      <w:pPr>
        <w:spacing w:after="120"/>
      </w:pPr>
      <w:r>
        <w:rPr>
          <w:rFonts w:ascii="Calibri" w:hAnsi="Calibri"/>
          <w:b w:val="0"/>
          <w:color w:val="3A4A28"/>
          <w:sz w:val="20"/>
        </w:rPr>
        <w:t>The bear case is substantial. PBF reported trailing EPS of -$1.39 with negative operating cash flow (-$78M) and negative free cash flow (-$470M) in 2025, burning cash in a weak crack spread environment [4]. Revenue has declined from $46.8B in 2022 to $29.3B in 2025 (-14.4% CAGR) as the post-COVID refining supercycle unwinds. Environmental liabilities are significant — $49.3M in penalties since 2000, 144 violations, and ongoing lawsuits against air quality regulators [3]. The Delaware City refinery has received 50+ violations in the past decade. Long-term structural risk from the energy transition and EV adoption will reduce gasoline demand over time. Gross margins of 0.78% in 2025 show how thin refining economics are in a downturn, and there is no guarantee crack spreads recover to prior peaks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Crack spread recovery in 2026 — analyst consensus of $3.74 forward EPS implies significant margin improvement from Q4 2025's turning point [1]</w:t>
      </w:r>
    </w:p>
    <w:p>
      <w:pPr>
        <w:spacing w:before="40" w:after="40"/>
        <w:ind w:left="283"/>
      </w:pPr>
      <w:r>
        <w:rPr>
          <w:rFonts w:ascii="Calibri" w:hAnsi="Calibri"/>
          <w:b/>
          <w:color w:val="4A6B25"/>
          <w:sz w:val="20"/>
        </w:rPr>
        <w:t xml:space="preserve">2. </w:t>
      </w:r>
      <w:r>
        <w:rPr>
          <w:rFonts w:ascii="Calibri" w:hAnsi="Calibri"/>
          <w:b w:val="0"/>
          <w:color w:val="3A4A28"/>
          <w:sz w:val="20"/>
        </w:rPr>
        <w:t>$350M annualized cost savings program completion providing structural EBITDA uplift independent of crack spread cycle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asset sales or consolidation in the independent refining sector as smaller players struggle with margin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weak crack spreads could extend 2025's negative earnings into 2026, threatening the dividend and potentially requiring asset sales or additional debt [1]</w:t>
      </w:r>
    </w:p>
    <w:p>
      <w:pPr>
        <w:spacing w:before="40" w:after="40"/>
        <w:ind w:left="283"/>
      </w:pPr>
      <w:r>
        <w:rPr>
          <w:rFonts w:ascii="Calibri" w:hAnsi="Calibri"/>
          <w:b/>
          <w:color w:val="4A6B25"/>
          <w:sz w:val="20"/>
        </w:rPr>
        <w:t xml:space="preserve">2. </w:t>
      </w:r>
      <w:r>
        <w:rPr>
          <w:rFonts w:ascii="Calibri" w:hAnsi="Calibri"/>
          <w:b w:val="0"/>
          <w:color w:val="3A4A28"/>
          <w:sz w:val="20"/>
        </w:rPr>
        <w:t>Environmental regulatory risk — $49.3M in historical penalties, 144 violations, and ongoing litigation against air quality regulators create legal and reputational liability [3]</w:t>
      </w:r>
    </w:p>
    <w:p>
      <w:pPr>
        <w:spacing w:before="40" w:after="40"/>
        <w:ind w:left="283"/>
      </w:pPr>
      <w:r>
        <w:rPr>
          <w:rFonts w:ascii="Calibri" w:hAnsi="Calibri"/>
          <w:b/>
          <w:color w:val="4A6B25"/>
          <w:sz w:val="20"/>
        </w:rPr>
        <w:t xml:space="preserve">3. </w:t>
      </w:r>
      <w:r>
        <w:rPr>
          <w:rFonts w:ascii="Calibri" w:hAnsi="Calibri"/>
          <w:b w:val="0"/>
          <w:color w:val="3A4A28"/>
          <w:sz w:val="20"/>
        </w:rPr>
        <w:t>Secular demand destruction from EV adoption and energy transition policies reducing long-term gasoline and diesel demand for U.S. refiners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physical-world industrial process that AI structurally cannot displace [1]. PBF's refineries process crude oil into transportation fuels through thermochemical processes requiring massive physical infrastructure, regulatory permits, and decades of operational expertise. No AI tool can substitute for a refinery. AI may modestly improve refinery optimization and maintenance scheduling, but the core business is immune to AI disruption. In fact, AI data center build-out increases electricity and cooling demand, indirectly supporting fuel demand. Analysts have flagged zero AI substitution risk for petroleum refiners [2]. AI Opportunity (0/1): PBF has no AI-related revenue streams and has not disclosed any AI deployment generating measurable savings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PBF Energy Q4 2025 Earnings Release — EPS $0.49 vs. -$0.13 consensus, $350M cost savings program, February 12, 2026</w:t>
      </w:r>
    </w:p>
    <w:p>
      <w:pPr>
        <w:spacing w:before="20" w:after="20"/>
        <w:ind w:left="170"/>
      </w:pPr>
      <w:r>
        <w:rPr>
          <w:rFonts w:ascii="Calibri" w:hAnsi="Calibri"/>
          <w:b/>
          <w:color w:val="4A6B25"/>
          <w:sz w:val="15"/>
        </w:rPr>
        <w:t xml:space="preserve">2. </w:t>
      </w:r>
      <w:r>
        <w:rPr>
          <w:rFonts w:ascii="Calibri" w:hAnsi="Calibri"/>
          <w:b w:val="0"/>
          <w:color w:val="3A4A28"/>
          <w:sz w:val="17"/>
        </w:rPr>
        <w:t>PBF Energy investor relations, leadership pages, and Glassdoor reviews (3.5/5, 219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KQED, Bloomberg Law, Environmental Integrity Project — PBF refinery violations, pollution lawsuits, and $49.3M penalties,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PBF,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