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PDD</w:t>
      </w:r>
      <w:r>
        <w:rPr>
          <w:rFonts w:ascii="Calibri" w:hAnsi="Calibri"/>
          <w:b/>
          <w:color w:val="1A2010"/>
          <w:sz w:val="40"/>
        </w:rPr>
        <w:t xml:space="preserve">  PDD Holdings Inc.</w:t>
      </w:r>
    </w:p>
    <w:p>
      <w:pPr>
        <w:spacing w:after="120"/>
      </w:pPr>
      <w:r>
        <w:rPr>
          <w:rFonts w:ascii="Calibri" w:hAnsi="Calibri"/>
          <w:b/>
          <w:color w:val="6E8450"/>
          <w:sz w:val="18"/>
        </w:rPr>
        <w:t>GROWTH SLEEVE · 2026-04-01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Ireland</w:t>
      </w:r>
    </w:p>
    <w:p>
      <w:pPr>
        <w:spacing w:after="80"/>
      </w:pPr>
      <w:r>
        <w:rPr>
          <w:rFonts w:ascii="Calibri" w:hAnsi="Calibri"/>
          <w:b w:val="0"/>
          <w:color w:val="3A4A28"/>
          <w:sz w:val="20"/>
        </w:rPr>
        <w:t>PDD Holdings operates Pinduoduo, China's largest agriculture-focused e-commerce platform, and Temu, a rapidly scaling global cross-border e-commerce marketplace. Founded in 2015 by former Google engineer Colin Huang, the company pioneered social commerce and group buying in China's lower-tier cities. PDD rebranded as a holding company in 2023 and launched Temu globally in 2022, applying its C2M (Consumer-to-Manufacturer) model and AI-driven demand forecasting to international markets.</w:t>
      </w:r>
    </w:p>
    <w:p>
      <w:r>
        <w:rPr>
          <w:rFonts w:ascii="Calibri" w:hAnsi="Calibri"/>
          <w:b/>
          <w:color w:val="6E8450"/>
          <w:sz w:val="18"/>
        </w:rPr>
        <w:t>17,000 Employees · https://www.pddholdings.com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PDD transformed from a domestic Chinese social commerce platform into a global e-commerce powerhouse, growing revenue from 130.6B CNY in 2022 to 431.9B CNY in 2025 — a 49% three-year CAGR [1]. The Temu launch in September 2022 was arguably the most successful international e-commerce expansion in history, scaling to an estimated 40% GMV from Europe alone by 2026. Pinduoduo's C2M model redefined how Chinese manufacturing connects with consumers [2]. AI Deployment (2/2): PDD's 'Algorithm-as-a-Service' packages its demand-forecasting AI for millions of manufacturers, creating a potential high-margin B2B revenue stream. AI algorithms power personalized shopping recommendations, dynamic pricing, supply chain optimization, and the entire C2M matching engine that is PDD's core competitive advantage [2]. Market Share (1/2): Meaningful player but not a dominant leader in any single market. In China, Pinduoduo competes with Alibaba, JD.com, and Douyin (TikTok Shop) for e-commerce share. Globally, Temu has gained significant traction but faces Amazon, Shein, and regional incumbents. No single market leadership position [2]. Pipeline (1/2): EU expansion (now ~40% of Temu GMV), B2B Algorithm-as-a-Service for manufacturers, and agricultural supply chain modernization are growth initiatives, but specific timelines and revenue targets are not disclosed given management's famously secretive culture [2]. R&amp;D Intensity (1/1): Significant investment in AI algorithms, recommendation engines, and platform technology — the company's core product is fundamentally its algorithm rather than its marketplace.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'Together, more savings, more fun' is Pinduoduo's consumer-facing slogan — shallow, marketing-oriented, and interchangeable with any discount retailer. The company has no published mission or vision statement that articulates a deeper purpose beyond selling goods cheaply. Leadership is famously secretive and does not discuss purpose or values publicly [2]. Community Impact (0/2): No evidence of charitable programs or community investment. The company has been excluded from ESG-focused funds (Storebrand Asset Management divested in Q4 2024) due to forced labor supply chain risks and product safety failures. The U.S. House Select Committee found 'extremely high risk' of forced labor in PDD's supply chains [3]. Employee Retention (0/2): PDD is notorious for its '9127' work culture (9am to midnight, 7 days a week) which has been linked to employee deaths that made international headlines [2]. MSCI's CCC ESG rating — the lowest possible — reflects severe labor practice concerns. This is a low-trust, burnout-driven environment. Insider Buying (0/2): Founder Colin Huang stepped down in 2021 in what was widely seen as regulatory 'de-risking.' No evidence of meaningful insider buying by current co-CEOs Chen Lei or Jiazhen Zhao. Leadership secrecy makes insider conviction difficult to assess.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PDD's financial profile is exceptional across virtually every metric. D/E of just 1.3% reflects a nearly debt-free balance sheet with massive cash reserves [4]. ROE of 27.3% significantly exceeds the 15% target (score 1.0, weight 2x). Revenue growth of 12% YoY is above the 10% target despite the significant deceleration from 54% in 2024 [1]. Revenue 5yr CAGR of approximately 46% (from 130.6B CNY in 2022 to 431.9B CNY in 2025) scores maximum (weight 2x). Forward P/E of 7.2x is extraordinarily cheap for a company with 23% profit margins and 46% EPS growth — reflecting a massive China discount. Profit margin of 23% exceeds the 20% target. Forward PEG of ~0.16 (7.2 / 45.7% EPS growth) scores maximum (weight 2x). Gross margin of 56.3% demonstrates strong platform economics. Liquidity floor easily cleared: 8.4M avg vol x $101.77 = ~$855M daily [4]. All metrics score at or near maximum.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PDD is a quintessentially finite game player. The company optimizes for price, volume, and market share above all else — epitomized by its subsidized pricing strategy, 9127 work culture, and willingness to sacrifice employee wellbeing for operational speed. Colin Huang's exit, the dual-CEO structure adopted for regulatory convenience, and the legal war of attrition with Shein all reflect a company focused on winning this quarter rather than building to endure. The lack of any articulated purpose beyond cheap goods, combined with ESG fund exclusions and regulatory clashes on three continents, suggests a company that has no vision of what it wants to be — only what it wants to sell.</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PDD has no Just Cause. The company exists to sell goods as cheaply as possible — a finite objective that is indistinguishable from any discount retailer. 'Together, more savings, more fun' is a marketing slogan, not a purpose that anyone would sacrifice to advance [2]. There is no articulated vision of a better future, no stated reason for existing beyond commercial scale. Colin Huang's original insight — connecting lower-tier Chinese consumers with manufacturers — was innovative but was never elevated into a purpose. Sinek would classify this as a textbook finite player.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PDD operates a low-trust, fear-based environment. The infamous '9127' work culture (9am to midnight, 7 days a week) has been linked to employee deaths that generated international coverage [2]. MSCI's CCC ESG rating — the lowest possible — specifically flags labor practice concerns. The physical altercation between PDD employees and Chinese market regulators in late 2025, which triggered a major government investigation and resulted in employee firings, demonstrates an organizational culture where even regulatory interactions become combative [3]. This is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PDD demonstrates a purely finite competitive mindset. The company is engaged in a legal 'war of attrition' with Shein over merchant exclusivity and intellectual property [2]. Competitive strategy focuses on crushing rivals through subsidized pricing and exclusive merchant agreements rather than learning from competitors' strengths. No management commentary was found referencing competitors as sources of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PDD's transformation from a domestic Chinese social commerce platform (Pinduoduo) to a global cross-border e-commerce powerhouse (Temu) represents one of the most dramatic strategic pivots in recent e-commerce history. Launching Temu in September 2022 and scaling it to generate an estimated 40% of GMV from Europe by 2026 required abandoning the domestic-only model and building entirely new logistics, marketing, and regulatory capabilities [2]. The rebranding from Pinduoduo to PDD Holdings and the dual-CEO structure further demonstrate willingness to fundamentally reshape the organization. However, these pivots were driven by growth ambition, not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PDD's Temu global expansion was a bold bet requiring massive marketing spend ($3B+ estimated in 2023-2024) to enter markets dominated by Amazon and local incumbents [2]. Management's willingness to accept margin compression and negative earnings growth (-10.8% EPS decline) to invest in long-term platform scale shows some willingness to prioritize future capability over current earnings. However, these decisions serve financial growth ambitions rather than a deeper purpose, and the company's treatment of employees and supply chain workers undermines any claim to principled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PDD Holdings is a deeply undervalued e-commerce platform trading at just 7.2x forward P/E with 23% profit margins, 27.3% ROE, and a virtually debt-free balance sheet (D/E 1.3%) [4]. Revenue of 431.9B CNY (up 12% YoY in Q4 2025) is supported by Temu's continued global expansion (estimated 40% of GMV from Europe) and Pinduoduo's dominant position in Chinese social commerce [1]. The C2M model and Algorithm-as-a-Service platform create structural advantages in demand forecasting and supply chain efficiency that competitors struggle to replicate. Forward PEG of ~0.16 and projected operating income of $17.5B for FY2026 make PDD one of the cheapest large-cap growth stories globally [1]. Q4 2025 earnings of $2.97 EPS beat the $2.40 consensus by 24%, demonstrating the platform's earnings power even during a growth slowdown. The dual-CEO structure positions the company to navigate both Chinese domestic regulation and international expansion simultaneously [2].</w:t>
      </w:r>
    </w:p>
    <w:p>
      <w:pPr>
        <w:spacing w:after="120"/>
      </w:pPr>
      <w:r>
        <w:rPr>
          <w:rFonts w:ascii="Calibri" w:hAnsi="Calibri"/>
          <w:b w:val="0"/>
          <w:color w:val="3A4A28"/>
          <w:sz w:val="20"/>
        </w:rPr>
        <w:t>The bear case is severe and multidimensional. Regulatory risk is existential: Chinese investigators dispatched 100+ officials to PDD's headquarters after employees physically fought with regulators, the Texas and Arizona Attorneys General have sued Temu as 'spyware,' the EU is investigating addictive design and Chinese state subsidies, and the U.S. de minimis tax exemption elimination adds significant costs to Temu's business model [3]. Revenue growth has decelerated from 54% in 2024 to 12% in Q4 2025, and EPS declined 10.8% YoY as ecosystem investments compressed margins [1]. The company's MSCI CCC ESG rating (lowest possible), '9127' work culture linked to employee deaths, forced labor supply chain risks flagged by the U.S. Congress, and Storebrand fund exclusion create a toxic ESG profile that limits institutional demand [3]. Competition from Douyin (TikTok Shop) in China and Shein/Amazon globally is intensifying. As a Chinese-controlled company with an Irish domicile and NASDAQ listing, PDD faces structural VIE risk — investors hold ADRs representing interests in a Cayman entity, not equity in the operating companies. The 30%+ stock decline since November 2025 reflects genuine existential uncertainty about whether Temu can survive the regulatory assault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Temu EU expansion driving GMV growth as the platform shifts marketing weight from the increasingly hostile U.S. market to Europe, now an estimated 40% of international GMV [2]</w:t>
      </w:r>
    </w:p>
    <w:p>
      <w:pPr>
        <w:spacing w:before="40" w:after="40"/>
        <w:ind w:left="283"/>
      </w:pPr>
      <w:r>
        <w:rPr>
          <w:rFonts w:ascii="Calibri" w:hAnsi="Calibri"/>
          <w:b/>
          <w:color w:val="4A6B25"/>
          <w:sz w:val="20"/>
        </w:rPr>
        <w:t xml:space="preserve">2. </w:t>
      </w:r>
      <w:r>
        <w:rPr>
          <w:rFonts w:ascii="Calibri" w:hAnsi="Calibri"/>
          <w:b w:val="0"/>
          <w:color w:val="3A4A28"/>
          <w:sz w:val="20"/>
        </w:rPr>
        <w:t>Algorithm-as-a-Service B2B revenue stream packaging PDD's demand-forecasting AI for millions of manufacturers, creating a potential high-margin software business on top of the marketplace [2]</w:t>
      </w:r>
    </w:p>
    <w:p>
      <w:pPr>
        <w:spacing w:before="40" w:after="40"/>
        <w:ind w:left="283"/>
      </w:pPr>
      <w:r>
        <w:rPr>
          <w:rFonts w:ascii="Calibri" w:hAnsi="Calibri"/>
          <w:b/>
          <w:color w:val="4A6B25"/>
          <w:sz w:val="20"/>
        </w:rPr>
        <w:t xml:space="preserve">3. </w:t>
      </w:r>
      <w:r>
        <w:rPr>
          <w:rFonts w:ascii="Calibri" w:hAnsi="Calibri"/>
          <w:b w:val="0"/>
          <w:color w:val="3A4A28"/>
          <w:sz w:val="20"/>
        </w:rPr>
        <w:t>Extreme valuation compression at 7.2x forward P/E with 23% margins and 46% forward EPS growth creates significant re-rating potential if regulatory headwinds stabilize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Multi-jurisdictional regulatory assault — Chinese government investigation (100+ officials), EU raid on Dublin offices, U.S. state AG lawsuits alleging spyware, and de minimis tax elimination collectively threaten the company's ability to operate in major markets [3]</w:t>
      </w:r>
    </w:p>
    <w:p>
      <w:pPr>
        <w:spacing w:before="40" w:after="40"/>
        <w:ind w:left="283"/>
      </w:pPr>
      <w:r>
        <w:rPr>
          <w:rFonts w:ascii="Calibri" w:hAnsi="Calibri"/>
          <w:b/>
          <w:color w:val="4A6B25"/>
          <w:sz w:val="20"/>
        </w:rPr>
        <w:t xml:space="preserve">2. </w:t>
      </w:r>
      <w:r>
        <w:rPr>
          <w:rFonts w:ascii="Calibri" w:hAnsi="Calibri"/>
          <w:b w:val="0"/>
          <w:color w:val="3A4A28"/>
          <w:sz w:val="20"/>
        </w:rPr>
        <w:t>ESG toxicity — MSCI CCC rating, forced labor supply chain risks, employee deaths linked to overwork culture, product safety failures, and fund exclusions limit institutional investor demand and create reputational liability [3]</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54% to 12% with EPS declining 10.8%, suggesting Temu's expansion is maturing faster than expected while ecosystem investments compress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EXPOSED. PDD's core marketplace business faces meaningful AI disruption risk from multiple angles. AI-powered shopping agents and conversational commerce tools (Google Shopping AI, Amazon Rufus, ChatGPT shopping) could disintermediate traditional e-commerce marketplaces by directing consumers to products without browsing platforms [2]. AI enables smaller retailers to compete on personalization and pricing without platform intermediaries. However, PDD's own sophisticated AI capabilities — demand forecasting, C2M matching, recommendation algorithms — provide meaningful defensive moats, and the physical logistics of cross-border e-commerce cannot be fully replaced by AI. AI Opportunity (1/1): PDD generates meaningful AI-driven revenue through its platform. The Algorithm-as-a-Service offering for manufacturers, AI-powered demand forecasting, and recommendation engines are core to the business model. The entire C2M framework is fundamentally an AI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PDD Holdings Q4 2025 / Full-Year 2025 Earnings — 431.9B CNY revenue (9.65% growth), Q4 revenue 123.9B CNY (12% growth), net income decline, 2026</w:t>
      </w:r>
    </w:p>
    <w:p>
      <w:pPr>
        <w:spacing w:before="20" w:after="20"/>
        <w:ind w:left="170"/>
      </w:pPr>
      <w:r>
        <w:rPr>
          <w:rFonts w:ascii="Calibri" w:hAnsi="Calibri"/>
          <w:b/>
          <w:color w:val="4A6B25"/>
          <w:sz w:val="15"/>
        </w:rPr>
        <w:t xml:space="preserve">2. </w:t>
      </w:r>
      <w:r>
        <w:rPr>
          <w:rFonts w:ascii="Calibri" w:hAnsi="Calibri"/>
          <w:b w:val="0"/>
          <w:color w:val="3A4A28"/>
          <w:sz w:val="17"/>
        </w:rPr>
        <w:t>FinancialContent / Finterra — PDD Holdings Deep-Dive, dual-CEO structure, Algorithm-as-a-Service, Temu EU pivot, March 2026</w:t>
      </w:r>
    </w:p>
    <w:p>
      <w:pPr>
        <w:spacing w:before="20" w:after="20"/>
        <w:ind w:left="170"/>
      </w:pPr>
      <w:r>
        <w:rPr>
          <w:rFonts w:ascii="Calibri" w:hAnsi="Calibri"/>
          <w:b/>
          <w:color w:val="4A6B25"/>
          <w:sz w:val="15"/>
        </w:rPr>
        <w:t xml:space="preserve">3. </w:t>
      </w:r>
      <w:r>
        <w:rPr>
          <w:rFonts w:ascii="Calibri" w:hAnsi="Calibri"/>
          <w:b w:val="0"/>
          <w:color w:val="3A4A28"/>
          <w:sz w:val="17"/>
        </w:rPr>
        <w:t>Bloomberg, Nikkei Asia, Caixin — China regulatory investigation, EU DSA probe, Texas/Arizona AG lawsuits, Storebrand ESG exclusion,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PDD, retrieved April 1, 2026</w:t>
      </w:r>
    </w:p>
    <w:p>
      <w:pPr>
        <w:spacing w:before="20" w:after="20"/>
        <w:ind w:left="170"/>
      </w:pPr>
      <w:r>
        <w:rPr>
          <w:rFonts w:ascii="Calibri" w:hAnsi="Calibri"/>
          <w:b/>
          <w:color w:val="4A6B25"/>
          <w:sz w:val="15"/>
        </w:rPr>
        <w:t xml:space="preserve">5. </w:t>
      </w:r>
      <w:r>
        <w:rPr>
          <w:rFonts w:ascii="Calibri" w:hAnsi="Calibri"/>
          <w:b w:val="0"/>
          <w:color w:val="3A4A28"/>
          <w:sz w:val="17"/>
        </w:rPr>
        <w:t>Seeking Alpha — PDD Holdings 14% earnings yield, valuation analysis,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