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PEGA</w:t>
      </w:r>
      <w:r>
        <w:rPr>
          <w:rFonts w:ascii="Calibri" w:hAnsi="Calibri"/>
          <w:b/>
          <w:color w:val="1A2010"/>
          <w:sz w:val="40"/>
        </w:rPr>
        <w:t xml:space="preserve">  Pegasystems Inc.</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Pegasystems develops AI-powered enterprise software for workflow automation, customer engagement, and decisioning. Its Pega Infinity platform includes Pega Customer Decision Hub (real-time AI decisioning), Pega Customer Service, and Pega Platform for low-code automation. The company serves financial services, healthcare, government, and insurance verticals through direct sales and partner channels.</w:t>
      </w:r>
    </w:p>
    <w:p>
      <w:r>
        <w:rPr>
          <w:rFonts w:ascii="Calibri" w:hAnsi="Calibri"/>
          <w:b/>
          <w:color w:val="6E8450"/>
          <w:sz w:val="18"/>
        </w:rPr>
        <w:t>5,598 Employees · https://www.pega.com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Pega successfully executed a multi-year cloud transition, growing Pega Cloud ACV 33% YoY (28% constant currency) in FY2025 and achieving contractual backlog exceeding $2B for the first time [1][2]. The GenAI Blueprint experiential sales approach drove net new ACV up 37% YoY. AI Deployment (2/2): Pega GenAI Blueprint, Pega GenAI Automate, and the AI-powered Customer Decision Hub are shipping products generating measurable customer ROI; the company achieved ISO 42001 certification for GenAI solutions [1][3]. Market Share (1/2): Pega is a recognized leader in the BPM/low-code automation space (Gartner/Forrester leader quadrant) but competes against Salesforce, ServiceNow, and Microsoft in a fragmented market [3]. Pipeline (1/2): FY2026 guidance targets $2B revenue (15% growth), Pega Cloud revenue acceleration above 30%, and $575M free cash flow, with clear visibility into the cloud transition tailwind [1]. R&amp;D Intensity (1/1): Pega invests heavily in AI R&amp;D, including the GenAI Blueprint and AI-powered automation tools, well above enterprise software averages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Pega's stated purpose is to help organizations 'Build for Change' — enabling enterprises to adapt through intelligent automation. The mission is clear and relevant but not deeply distinctive or transformative [4]. Community Impact (1/2): Pega publishes annual ESG Impact Reports, achieved 40% growth in employee volunteer hours in 2023, and has environmental commitments including net-zero emissions for Scopes 1 and 2 by 2025 [4]. Employee Retention (0/2): Glassdoor rating of 3.8/5 with mixed reviews citing 'dysfunctional senior leadership' and concerns about rapid strategic pivots (SaaS then AI company); no standout retention data available [3]. Insider Buying (1/2): The board authorized an additional $1B share buyback program in February 2026, signaling capital allocation confidence, though this is corporate-level rather than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Pega's financial profile is exceptional. D/E of just 9.6% with $426M cash against $76M debt reflects a fortress balance sheet [1][5]. ROE of 57.3% demonstrates highly efficient capital deployment. Revenue grew 16.6% YoY to $1.75B in FY2025 with profit margins of 22.5% and free cash flow of $491M (45% YoY increase) [1]. Forward P/E of 14.1x on 2026 EPS guidance of $2.75 is compelling for a 15%+ grower with expanding margins. The estimated forward PEG of ~0.47 (based on ~30% earnings growth) is well below 1.0. FY2026 guidance of $2B revenue and $575M FCF provides clear upside visibility [1]. Liquidity floor easily cleared: 2.4M avg volume × $42.75 = $103M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Pegasystems under founder-CEO Alan Trefler shows elements of infinite game thinking — the 40+ year tenure and successful cloud transition demonstrate long-term orientation. However, rapid strategic pivots (SaaS then AI company in quick succession) and mixed employee sentiment suggest the company sometimes chases trends rather than advancing a consistent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Pega's 'Build for Change' purpose reflects a genuine belief that enterprises need adaptive technology, and Alan Trefler has pursued this vision since founding the company in 1983 [4]. The cause connects meaningfully to customer outcomes but hasn't been tested through the kind of existential crisis that validates a transformative Just Cause.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suggests an adequate but not exceptional work environment. Employee reviews cite career development and benefits as positives, but criticism of 'dysfunctional senior leadership' and 'aloof management' indicates trust gaps at leadership levels [3]. The rapid strategic pivots create organizational whiplash that undermines team stability.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Pega actively acknowledges Salesforce, ServiceNow, and Microsoft as competitors whose strengths push Pega to innovate. The GenAI Blueprint was a direct response to competitive AI pressure, and management discusses learning from hyperscaler AI capabilities to improve its own platform [3].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multi-year transition from perpetual license to cloud/SaaS (Pega Cloud now 74% of backlog) was a significant strategic pivot that required short-term revenue pain for long-term recurring revenue quality [1]. The current AI integration pivot builds on this foundation. However, neither pivot represents the kind of transformative business model reinvention that earns top marks.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Trefler demonstrated courage by driving the cloud transition despite near-term revenue headwinds and by investing heavily in GenAI capabilities before competitors. The $1B buyback authorization during a period of stock price weakness shows conviction [1]. However, the company has also been criticized for rapid strategic pivots that suggest reactive rather than visionary leadership.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Pegasystems is executing a compelling financial transformation — FY2025 revenue of $1.75B grew 16.6% YoY with free cash flow surging 45% to $491M, while Pega Cloud ACV accelerated 33% [1]. The company's fortress balance sheet (D/E 9.6%, $426M cash) and forward P/E of just 14.1x on guided $2.75 EPS make it one of the most attractively valued enterprise software names. FY2026 guidance of $2B revenue and $575M FCF with Pega Cloud revenue accelerating above 30% provides clear growth visibility [1]. The GenAI Blueprint product is driving net new ACV up 37%, and the $2B+ contractual backlog (28% YoY growth) underpins revenue durability.</w:t>
      </w:r>
    </w:p>
    <w:p>
      <w:pPr>
        <w:spacing w:after="120"/>
      </w:pPr>
      <w:r>
        <w:rPr>
          <w:rFonts w:ascii="Calibri" w:hAnsi="Calibri"/>
          <w:b w:val="0"/>
          <w:color w:val="3A4A28"/>
          <w:sz w:val="20"/>
        </w:rPr>
        <w:t>The bear case centers on competitive intensity and execution risk. Microsoft Copilot, Salesforce Einstein, and ServiceNow AI are investing billions in AI-powered workflow automation, dwarfing Pega's R&amp;D budget and threatening market share gains [3]. Pega's 2.7% trailing quarterly revenue growth (vs. 16.6% annual) suggests lumpy revenue recognition patterns that could disappoint. The $2B legal verdict from the Virginia trade secret case was overturned, removing a potential windfall [1]. At $7.3B market cap, Pega is too small to compete on marketing spend with hyperscalers, and customer acquisition costs could rise. Glassdoor reviews citing dysfunctional leadership and rapid strategic pivots suggest organizational instability that could impair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Pega Cloud revenue acceleration above 30% in FY2026, driving predictable recurring revenue and margin expansion toward $575M free cash flow target [1]</w:t>
      </w:r>
    </w:p>
    <w:p>
      <w:pPr>
        <w:spacing w:before="40" w:after="40"/>
        <w:ind w:left="283"/>
      </w:pPr>
      <w:r>
        <w:rPr>
          <w:rFonts w:ascii="Calibri" w:hAnsi="Calibri"/>
          <w:b/>
          <w:color w:val="4A6B25"/>
          <w:sz w:val="20"/>
        </w:rPr>
        <w:t xml:space="preserve">2. </w:t>
      </w:r>
      <w:r>
        <w:rPr>
          <w:rFonts w:ascii="Calibri" w:hAnsi="Calibri"/>
          <w:b w:val="0"/>
          <w:color w:val="3A4A28"/>
          <w:sz w:val="20"/>
        </w:rPr>
        <w:t>GenAI Blueprint adoption expanding net new ACV — 37% growth in FY2025 demonstrates AI-driven sales momentum and potential for further acceleration [1]</w:t>
      </w:r>
    </w:p>
    <w:p>
      <w:pPr>
        <w:spacing w:before="40" w:after="40"/>
        <w:ind w:left="283"/>
      </w:pPr>
      <w:r>
        <w:rPr>
          <w:rFonts w:ascii="Calibri" w:hAnsi="Calibri"/>
          <w:b/>
          <w:color w:val="4A6B25"/>
          <w:sz w:val="20"/>
        </w:rPr>
        <w:t xml:space="preserve">3. </w:t>
      </w:r>
      <w:r>
        <w:rPr>
          <w:rFonts w:ascii="Calibri" w:hAnsi="Calibri"/>
          <w:b w:val="0"/>
          <w:color w:val="3A4A28"/>
          <w:sz w:val="20"/>
        </w:rPr>
        <w:t>Forward P/E of 14.1x with 15%+ revenue growth creates valuation re-rating opportunity if the market recognizes the cloud/AI transformation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competition from Microsoft Copilot, Salesforce Einstein, and ServiceNow AI threatens Pega's market position with vastly larger R&amp;D and go-to-market budgets [3]</w:t>
      </w:r>
    </w:p>
    <w:p>
      <w:pPr>
        <w:spacing w:before="40" w:after="40"/>
        <w:ind w:left="283"/>
      </w:pPr>
      <w:r>
        <w:rPr>
          <w:rFonts w:ascii="Calibri" w:hAnsi="Calibri"/>
          <w:b/>
          <w:color w:val="4A6B25"/>
          <w:sz w:val="20"/>
        </w:rPr>
        <w:t xml:space="preserve">2. </w:t>
      </w:r>
      <w:r>
        <w:rPr>
          <w:rFonts w:ascii="Calibri" w:hAnsi="Calibri"/>
          <w:b w:val="0"/>
          <w:color w:val="3A4A28"/>
          <w:sz w:val="20"/>
        </w:rPr>
        <w:t>Revenue lumpiness — 2.7% trailing quarterly growth vs. 16.6% annual growth suggests heavy back-end loading and potential for quarters that miss expectations [5]</w:t>
      </w:r>
    </w:p>
    <w:p>
      <w:pPr>
        <w:spacing w:before="40" w:after="40"/>
        <w:ind w:left="283"/>
      </w:pPr>
      <w:r>
        <w:rPr>
          <w:rFonts w:ascii="Calibri" w:hAnsi="Calibri"/>
          <w:b/>
          <w:color w:val="4A6B25"/>
          <w:sz w:val="20"/>
        </w:rPr>
        <w:t xml:space="preserve">3. </w:t>
      </w:r>
      <w:r>
        <w:rPr>
          <w:rFonts w:ascii="Calibri" w:hAnsi="Calibri"/>
          <w:b w:val="0"/>
          <w:color w:val="3A4A28"/>
          <w:sz w:val="20"/>
        </w:rPr>
        <w:t>Founder-CEO succession risk — Alan Trefler has led Pega since 1983 with no clear succession plan, and Glassdoor reviews cite leadership dysfunction that could accelerate under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Pega occupies a nuanced AI position — its core BPM/decisioning platform benefits from AI integration (GenAI Blueprint, AI-powered automation), but open-source AI tools and hyperscaler platforms (Microsoft Copilot, Salesforce Einstein) create substitution risk for portions of the workflow automation market [3]. Enterprise switching costs and complex implementation moats protect installed base, but new customer acquisition faces intensifying competition from AI-native platforms. Analysts view Pega as a net beneficiary of AI trends given its early GenAI integration, but the competitive threat from hyperscalers is real [2]. AI Opportunity (1/1): Pega generates meaningful AI revenue through its GenAI Blueprint product, AI-powered Customer Decision Hub, and GenAI Automate, with the company achieving ISO 42001 GenAI certification and citing AI as a primary growth driver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Pegasystems Q4 FY2025 Earnings Call Transcript — $504M Q4 revenue, 17% ACV growth, $491M FCF, February 2026</w:t>
      </w:r>
    </w:p>
    <w:p>
      <w:pPr>
        <w:spacing w:before="20" w:after="20"/>
        <w:ind w:left="170"/>
      </w:pPr>
      <w:r>
        <w:rPr>
          <w:rFonts w:ascii="Calibri" w:hAnsi="Calibri"/>
          <w:b/>
          <w:color w:val="4A6B25"/>
          <w:sz w:val="15"/>
        </w:rPr>
        <w:t xml:space="preserve">2. </w:t>
      </w:r>
      <w:r>
        <w:rPr>
          <w:rFonts w:ascii="Calibri" w:hAnsi="Calibri"/>
          <w:b w:val="0"/>
          <w:color w:val="3A4A28"/>
          <w:sz w:val="17"/>
        </w:rPr>
        <w:t>Pegasystems FY2026 Guidance — $2B revenue, 15% ACV growth, $575M FCF target, February 2026</w:t>
      </w:r>
    </w:p>
    <w:p>
      <w:pPr>
        <w:spacing w:before="20" w:after="20"/>
        <w:ind w:left="170"/>
      </w:pPr>
      <w:r>
        <w:rPr>
          <w:rFonts w:ascii="Calibri" w:hAnsi="Calibri"/>
          <w:b/>
          <w:color w:val="4A6B25"/>
          <w:sz w:val="15"/>
        </w:rPr>
        <w:t xml:space="preserve">3. </w:t>
      </w:r>
      <w:r>
        <w:rPr>
          <w:rFonts w:ascii="Calibri" w:hAnsi="Calibri"/>
          <w:b w:val="0"/>
          <w:color w:val="3A4A28"/>
          <w:sz w:val="17"/>
        </w:rPr>
        <w:t>Business Standard / Glassdoor — Alan Trefler interview on AI innovation, employee culture reviews, 2025-2026</w:t>
      </w:r>
    </w:p>
    <w:p>
      <w:pPr>
        <w:spacing w:before="20" w:after="20"/>
        <w:ind w:left="170"/>
      </w:pPr>
      <w:r>
        <w:rPr>
          <w:rFonts w:ascii="Calibri" w:hAnsi="Calibri"/>
          <w:b/>
          <w:color w:val="4A6B25"/>
          <w:sz w:val="15"/>
        </w:rPr>
        <w:t xml:space="preserve">4. </w:t>
      </w:r>
      <w:r>
        <w:rPr>
          <w:rFonts w:ascii="Calibri" w:hAnsi="Calibri"/>
          <w:b w:val="0"/>
          <w:color w:val="3A4A28"/>
          <w:sz w:val="17"/>
        </w:rPr>
        <w:t>Pega 2023 Global Impact Report — ESG initiatives, environmental commitments, community programs, July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PEGA (Pegasystems),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