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PEG</w:t>
      </w:r>
      <w:r>
        <w:rPr>
          <w:rFonts w:ascii="Calibri" w:hAnsi="Calibri"/>
          <w:b/>
          <w:color w:val="1A2010"/>
          <w:sz w:val="40"/>
        </w:rPr>
        <w:t xml:space="preserve">  Public Service Enterprise Group Incorporated</w:t>
      </w:r>
    </w:p>
    <w:p>
      <w:pPr>
        <w:spacing w:after="120"/>
      </w:pPr>
      <w:r>
        <w:rPr>
          <w:rFonts w:ascii="Calibri" w:hAnsi="Calibri"/>
          <w:b/>
          <w:color w:val="6E8450"/>
          <w:sz w:val="18"/>
        </w:rPr>
        <w:t>DIVIDEND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Public Service Enterprise Group operates through PSE&amp;G (regulated electric and gas utility serving New Jersey) and PSEG Power (nuclear generation). The company transmits and distributes electricity and natural gas to residential, commercial, and industrial customers across 25,000 circuit miles, and operates nuclear plants generating 3,758 MW of carbon-free power. Founded in 1903 and headquartered in Newark, New Jersey.</w:t>
      </w:r>
    </w:p>
    <w:p>
      <w:r>
        <w:rPr>
          <w:rFonts w:ascii="Calibri" w:hAnsi="Calibri"/>
          <w:b/>
          <w:color w:val="6E8450"/>
          <w:sz w:val="18"/>
        </w:rPr>
        <w:t>13,189 Employees · https://investor.pseg.com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PSEG has successfully pivoted toward clean energy infrastructure and data center power supply, increasing regulated capital spending to $22.5-$25.5B through 2030 with a 6-7.5% rate-base CAGR [1]. The company is developing a 100 MW data center in Kenilworth scalable to 300 MW, positioning itself as AI infrastructure [2]. AI Deployment (1/2): PSEG is deploying grid modernization technology and smart metering, though direct AI product deployment is limited to internal operational efficiency rather than customer-facing AI products [2]. Market Share (1/2): PSEG is the dominant regulated utility in New Jersey with a monopoly service territory, but this is regulatory-granted rather than competitively won. Nuclear fleet of 3,758 MW provides carbon-free baseload power increasingly valued by hyperscalers [2]. Pipeline (1/2): Data center power supply pipeline is growing with specific projects identified, and the company expects its 2026 book-to-burn ratio to support continued growth [1]. R&amp;D Intensity (1/1): Significant investment in grid modernization, nuclear uprates, and clean energy infrastructure relative to utility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PSEG's mission centers on powering progress with resilient clean energy for the communities it serves — clear and relevant but not transformative or deeply distinctive among utilities [3]. Community Impact (2/2): PSEG has a strong community presence in New Jersey with significant charitable programs, Just Transition and Environmental Justice initiatives targeting marginalized communities, and investments in education and economic development in its service territory [3]. Employee Retention (1/2): PSEG has been focused on transforming its safety culture at every level, particularly with frontline workers, suggesting investment in employee welfare, though specific retention metrics are not publicly available [2]. Insider Buying (1/2): CEO Ralph LaRossa has led the company since September 2022, rising through the ranks from associate engineer in 1985 — a 40-year career at PSEG signaling deep personal commitment. The 15th consecutive annual dividend increase demonstrates capital allocation aligned with long-term shareholders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PSEG's financial profile is strong for a regulated utility. Revenue of $12.2B grew 18.3% YoY driven by rate cases and data center demand, with forward P/E of 17.8x well below the 20x target [4]. D/E of 142.7% is elevated but typical for capital-intensive utilities with regulated returns; ROE of 12.8% approaches the 15% target. Profit margin of 17.3% is solid for utilities. The dividend profile is excellent: 47 consecutive years of payment, 14 consecutive years of growth, 59.7% payout ratio, and 5.2% five-year dividend growth CAGR [4]. The 3.19% yield and $2.68 indicative 2026 annual rate (6% increase) demonstrate commitment to income investors [1]. Liquidity floor easily cleared at $251M daily (2.99M avg volume x $83.93)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PSEG demonstrates many infinite game qualities — a 123-year operating history, 47 consecutive years of dividends, and a Just Cause rooted in powering communities with resilient clean energy. CEO LaRossa's 40-year tenure at the company exemplifies long-term commitment, and the pivot toward data center power supply shows existential flexibility. However, as a regulated utility, strategic flexibility is constrained by regulatory frameworks.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PSEG's cause — powering progress with resilient clean energy for communities — is genuine and partially lived out through 123 years of continuous service [3]. The Just Transition and Environmental Justice programs show the cause extends beyond rhetoric. However, as a regulated monopoly, the cause hasn't been tested by market competition in the way Sinek demands for the highest scores. The data center pivot shows the cause is evolving to meet new energy needs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PSEG's safety culture transformation initiative demonstrates investment in employee welfare, and the company's focus on engaging frontline workers suggests a commitment to trust-building [2]. CEO LaRossa rose through the ranks over 40 years, indicating a promote-from-within culture that creates institutional loyalty. However, no exceptional trust metrics (turnover, tenure data) are available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PSEG acknowledges the competitive landscape in clean energy and uses NextEra, Duke, and other utilities as benchmarks for operational excellence and clean energy transition [2]. The company frames competition as motivation to improve its nuclear fleet reliability and grid modernization rather than a zero-sum battle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PSEG has evolved from a traditional utility to a clean energy and AI infrastructure play, divesting non-regulated assets and investing $22.5-$25.5B in regulated infrastructure through 2030 [1]. The data center power pivot shows adaptability. However, these shifts are incremental rather than transformative — PSEG is still fundamentally a regulated utility serving New Jersey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PSEG has shown courage in maintaining its nuclear fleet when many utilities were abandoning nuclear power, recognizing that carbon-free baseload power would become strategically valuable [2]. The commitment to 15 consecutive annual dividend increases through multiple market cycles demonstrates disciplined capital allocation. The $22.5-$25.5B capital plan is a significant long-term bet on infrastructure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PSEG is a well-positioned regulated utility benefiting from the convergence of clean energy mandates and AI-driven electricity demand. Full-year 2025 revenue of $12.2B grew 18.3% YoY with EPS of $4.22, and management guided 2026 non-GAAP EPS to $4.28-$4.40 (7% midpoint growth) [1]. The regulated capital spending plan of $22.5-$25.5B through 2030 supports a 6-7.5% rate-base CAGR, while the 3,758 MW nuclear fleet provides carbon-free power increasingly demanded by hyperscalers [2]. At 17.8x forward P/E with a 3.19% dividend yield and 15 consecutive annual increases, PSEG offers an attractive blend of income and growth for utility investors. The data center opportunity (100 MW Kenilworth facility scalable to 300 MW) positions PSEG at the intersection of AI infrastructure and clean energy [2].</w:t>
      </w:r>
    </w:p>
    <w:p>
      <w:pPr>
        <w:spacing w:after="120"/>
      </w:pPr>
      <w:r>
        <w:rPr>
          <w:rFonts w:ascii="Calibri" w:hAnsi="Calibri"/>
          <w:b w:val="0"/>
          <w:color w:val="3A4A28"/>
          <w:sz w:val="20"/>
        </w:rPr>
        <w:t>The bear case centers on execution risk and capital intensity. D/E of 142.7% reflects the heavy capital investment required, and free cash flow was negative in 2025 at -$105M despite $3.3B operating cash flow — the capital program consumes substantial resources [4]. ROE of 12.8% trails the 15% target, constrained by the regulated return framework. The 59.7% payout ratio leaves limited room for dividend acceleration. Rate case outcomes in New Jersey are subject to regulatory risk, and the data center power opportunity faces competition from other utilities and potential for customer concentration risk. Nuclear operations carry inherent decommissioning liabilities and regulatory scrutiny. Revenue growth of 18.3% may moderate as rate case benefits normalize, and the 5.2% five-year dividend growth CAGR just trails 2x inflation targets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power demand acceleration — 100 MW Kenilworth facility scalable to 300 MW by 2029, with hyperscaler contracts driving incremental revenue beyond traditional rate-base growth [2]</w:t>
      </w:r>
    </w:p>
    <w:p>
      <w:pPr>
        <w:spacing w:before="40" w:after="40"/>
        <w:ind w:left="283"/>
      </w:pPr>
      <w:r>
        <w:rPr>
          <w:rFonts w:ascii="Calibri" w:hAnsi="Calibri"/>
          <w:b/>
          <w:color w:val="4A6B25"/>
          <w:sz w:val="20"/>
        </w:rPr>
        <w:t xml:space="preserve">2. </w:t>
      </w:r>
      <w:r>
        <w:rPr>
          <w:rFonts w:ascii="Calibri" w:hAnsi="Calibri"/>
          <w:b w:val="0"/>
          <w:color w:val="3A4A28"/>
          <w:sz w:val="20"/>
        </w:rPr>
        <w:t>Regulated capital spending plan of $22.5-$25.5B through 2030 supporting 6-7.5% rate-base CAGR, providing visible multi-year earnings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Nuclear fleet revaluation — 3,758 MW of carbon-free baseload power becoming increasingly valuable as AI data centers require 24/7 clean energy and nuclear receives bipartisan policy support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in New Jersey — rate case outcomes determine allowed returns on $22.5-$25.5B capital program, and adverse regulatory decisions could compress ROE below already-modest 12.8% [4]</w:t>
      </w:r>
    </w:p>
    <w:p>
      <w:pPr>
        <w:spacing w:before="40" w:after="40"/>
        <w:ind w:left="283"/>
      </w:pPr>
      <w:r>
        <w:rPr>
          <w:rFonts w:ascii="Calibri" w:hAnsi="Calibri"/>
          <w:b/>
          <w:color w:val="4A6B25"/>
          <w:sz w:val="20"/>
        </w:rPr>
        <w:t xml:space="preserve">2. </w:t>
      </w:r>
      <w:r>
        <w:rPr>
          <w:rFonts w:ascii="Calibri" w:hAnsi="Calibri"/>
          <w:b w:val="0"/>
          <w:color w:val="3A4A28"/>
          <w:sz w:val="20"/>
        </w:rPr>
        <w:t>Negative free cash flow from capital-intensive investment program — FCF was -$105M in 2025 despite $3.3B operating cash flow, creating dependence on debt markets to fund growth [4]</w:t>
      </w:r>
    </w:p>
    <w:p>
      <w:pPr>
        <w:spacing w:before="40" w:after="40"/>
        <w:ind w:left="283"/>
      </w:pPr>
      <w:r>
        <w:rPr>
          <w:rFonts w:ascii="Calibri" w:hAnsi="Calibri"/>
          <w:b/>
          <w:color w:val="4A6B25"/>
          <w:sz w:val="20"/>
        </w:rPr>
        <w:t xml:space="preserve">3. </w:t>
      </w:r>
      <w:r>
        <w:rPr>
          <w:rFonts w:ascii="Calibri" w:hAnsi="Calibri"/>
          <w:b w:val="0"/>
          <w:color w:val="3A4A28"/>
          <w:sz w:val="20"/>
        </w:rPr>
        <w:t>Data center customer concentration risk — hyperscaler power contracts represent a new and potentially volatile revenue stream subject to technology shifts and customer renegotiation leverage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PSEG's regulated utility business is structurally immune to AI disruption — electricity transmission and distribution requires physical infrastructure that AI cannot replace [2]. Nuclear power generation involves highly regulated, capital-intensive operations with decades-long asset lives. More importantly, AI is a direct demand driver: PSEG is developing data center power infrastructure (100 MW Kenilworth facility scalable to 300 MW) and its 3,758 MW nuclear fleet produces the carbon-free baseload power that hyperscalers increasingly require [2]. Analysts position PSEG as an AI infrastructure play, not an AI victim. AI Opportunity (1/1): PSEG is generating tangible revenue from AI-related demand through data center power contracts and expects continued growth as hyperscaler power needs accelerate in its New Jersey service territory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PSEG Q4 2025 Earnings Call — FY2025 revenue $12.2B, EPS $4.22, 2026 guidance $4.28-$4.40,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'How PSEG Is Becoming An AI Infrastructure Play,' Kenilworth data center and nuclear fleet analysis, 2026</w:t>
      </w:r>
    </w:p>
    <w:p>
      <w:pPr>
        <w:spacing w:before="20" w:after="20"/>
        <w:ind w:left="170"/>
      </w:pPr>
      <w:r>
        <w:rPr>
          <w:rFonts w:ascii="Calibri" w:hAnsi="Calibri"/>
          <w:b/>
          <w:color w:val="4A6B25"/>
          <w:sz w:val="15"/>
        </w:rPr>
        <w:t xml:space="preserve">3. </w:t>
      </w:r>
      <w:r>
        <w:rPr>
          <w:rFonts w:ascii="Calibri" w:hAnsi="Calibri"/>
          <w:b w:val="0"/>
          <w:color w:val="3A4A28"/>
          <w:sz w:val="17"/>
        </w:rPr>
        <w:t>PSEG Corporate — ESG, Just Transition and Environmental Justice initiatives, sustainability disclosures,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PEG (PSEG), retrieved April 10, 2026</w:t>
      </w:r>
    </w:p>
    <w:p>
      <w:pPr>
        <w:spacing w:before="20" w:after="20"/>
        <w:ind w:left="170"/>
      </w:pPr>
      <w:r>
        <w:rPr>
          <w:rFonts w:ascii="Calibri" w:hAnsi="Calibri"/>
          <w:b/>
          <w:color w:val="4A6B25"/>
          <w:sz w:val="15"/>
        </w:rPr>
        <w:t xml:space="preserve">5. </w:t>
      </w:r>
      <w:r>
        <w:rPr>
          <w:rFonts w:ascii="Calibri" w:hAnsi="Calibri"/>
          <w:b w:val="0"/>
          <w:color w:val="3A4A28"/>
          <w:sz w:val="17"/>
        </w:rPr>
        <w:t>PSEG Investor Relations — 2026 dividend increase announcement, 15th consecutive annual increase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