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PGEN</w:t>
      </w:r>
      <w:r>
        <w:rPr>
          <w:rFonts w:ascii="Calibri" w:hAnsi="Calibri"/>
          <w:b/>
          <w:color w:val="1A2010"/>
          <w:sz w:val="40"/>
        </w:rPr>
        <w:t xml:space="preserve">  Precigen, Inc.</w:t>
      </w:r>
    </w:p>
    <w:p>
      <w:pPr>
        <w:spacing w:after="120"/>
      </w:pPr>
      <w:r>
        <w:rPr>
          <w:rFonts w:ascii="Calibri" w:hAnsi="Calibri"/>
          <w:b/>
          <w:color w:val="6E8450"/>
          <w:sz w:val="18"/>
        </w:rPr>
        <w:t>GROWTH SLEEVE · 2026-04-02 · Inspire: 46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Precigen is a clinical-stage biopharmaceutical company developing gene and cell therapies for patients with significant unmet medical needs. The company's lead commercial product is PAPZIMEOS (vusetibeglogene autescel), an FDA-approved gene therapy for recurrent respiratory papillomatosis (RRP). Formerly known as Intrexon Corporation, Precigen is headquartered in Germantown, Maryland.</w:t>
      </w:r>
    </w:p>
    <w:p>
      <w:r>
        <w:rPr>
          <w:rFonts w:ascii="Calibri" w:hAnsi="Calibri"/>
          <w:b/>
          <w:color w:val="6E8450"/>
          <w:sz w:val="18"/>
        </w:rPr>
        <w:t>160 Employees · https://precigen.com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Precigen achieved FDA approval of PAPZIMEOS for recurrent respiratory papillomatosis, a transformative gene therapy representing the first-ever approved treatment for adult RRP [1]. Revenue surged from $3.9M in FY2024 to $9.7M in FY2025 (147% growth), with Q1 2026 projected to exceed $18M [1]. The company successfully pivoted from a diversified synthetic biology platform (Intrexon) to a focused gene therapy company. AI Deployment (0/2): No evidence of AI-powered products or AI-driven operational improvements at Precigen. The company's gene therapy platform relies on traditional biological engineering approaches [2]. Market Share (1/2): PAPZIMEOS has broad label approval for adult RRP with 215M covered lives in the U.S. and is the first approved gene therapy for this condition, giving Precigen a first-mover monopoly in a niche therapeutic area [1]. Pipeline (2/2): Pediatric RRP clinical trial planned for Q4 2026, EMA marketing authorization application validated for European expansion, and additional gene therapy candidates in preclinical development [1]. A permanent J code effective April 1, 2026 streamlines reimbursement [1]. R&amp;D Intensity (1/1): Heavy R&amp;D investment relative to revenue — the company burns significantly more on R&amp;D than it generates in revenue, consistent with clinical-stage biotech R&amp;D intensity.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Precigen's mission to 'improve the lives of patients' through gene and cell therapies is clear and meaningful but not deeply distinctive — it describes the standard aspiration of every clinical-stage biotech. Community Impact (1/2): PAPZIMEOS addresses a rare, debilitating respiratory disease with no prior approved treatment, representing genuine patient impact for the RRP community [1]. Precigen's gene therapy platform has potential broader applications in healthcare. Employee Retention (0/2): Glassdoor reviews describe 'miscommunication coming from the top,' 'sycophants at helm of affairs,' and 'lots of potential but none realized' [2]. With only 160 employees, the company is small enough that cultural issues have outsized impact. No specific retention data available. Insider Buying (0/2): Major insider selling — founding director Randal Kirk sold $15.75M worth of shares at $3.30 in March 2026 [4]. Executive grants were non-cash stock awards. No open-market insider buying detected.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Precigen's financial profile reflects early commercial-stage risk. FY2025 revenue of $9.7M is tiny relative to the $1.39B market cap, and the company reported a net loss of $429.6M (though $318.5M was noncash preferred stock/warrant items) [1][5]. D/E of 470% is extremely elevated, reflecting $98.3M in debt against minimal equity [5]. ROE is deeply negative at -572%. Profit margin is effectively 0%. Cash of $97.9M is roughly equal to total debt, and the company recently secured up to $125M in non-dilutive financing to extend its runway [1][3]. Forward P/E is negative (unprofitable). The company anticipates cash flow breakeven by end of 2026 if PAPZIMEOS launch continues accelerating [1]. Liquidity floor cleared: 4.77M avg vol × $3.93 = $18.7M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Precigen demonstrates some infinite game characteristics — the pivot from diversified Intrexon to focused gene therapy required existential flexibility and long-term vision. CEO Helen Sabzevari's commitment to rare disease patients reflects purpose beyond quarterly results. However, governance concerns around founder Randal Kirk's massive insider selling and the company's history of strategic pivots suggest a tension between long-term vision and short-term financial pressures.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Precigen's purpose of developing gene therapies to improve patient lives is genuine but generic for the biotech sector [2]. The specific focus on RRP — a rare disease with no prior approved treatment — adds authenticity, as the company could have pursued larger, more lucrative indications. However, the cause hasn't been consistently articulated through the company's multiple identity changes (Intrexon → Precigen). Score: 1/3 weighted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Mixed trust signals. COO Rutul Shah's 8+ year tenure and internal promotion signal some organizational continuity [2]. However, Glassdoor reviews cite 'miscommunication from the top,' 'no value for workers,' and leadership described as 'sycophants' [2]. The company has 160 employees — small enough that trust dynamics are highly personal. The multiple name and strategy changes (Intrexon to Precigen) likely created organizational whiplash. Score: 1/2 weighted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Precigen operates in a niche gene therapy space with limited direct competitors for RRP specifically. The company's competitive language focuses on its 'first-mover' position and proprietary platform rather than learning from rivals [1]. No evidence of management acknowledging competitors' strengths or using rivalry as motivation for improvement. Score: 0/1 weighted point.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transformation from Intrexon Corporation (a diversified synthetic biology platform spanning agriculture, industrial, and healthcare) to Precigen (a focused gene therapy company) represents a genuine existential pivot — the company divested multiple business units and fundamentally redefined its identity and purpose [2]. This was a painful, multi-year transformation that required abandoning profitable legacy businesses. Score: 2/2 weighted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Sabzevari's focus on commercializing PAPZIMEOS for a rare disease (small market) rather than pivoting to larger, more crowded therapeutic areas shows some courage to lead [1]. Securing $125M in non-dilutive financing rather than diluting shareholders shows financial discipline. However, founder Kirk's $15.75M insider sale while the company is pre-profitable undermines confidence in leadership's long-term conviction [4]. Score: 1/2 weighted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Precigen is an early-stage commercial biotech with a breakthrough FDA-approved gene therapy (PAPZIMEOS) for recurrent respiratory papillomatosis, a rare disease with no prior approved treatment and 215M covered U.S. lives [1]. Revenue is inflecting dramatically — from $3.9M in FY2024 to $9.7M in FY2025, with Q1 2026 alone projected above $18M (a 429% sequential increase) driven by the April 2026 permanent J code and expanding payer coverage [1]. Management targets cash flow breakeven by end of 2026. A pediatric RRP trial planned for Q4 2026 and EMA validation for European marketing could expand the addressable market significantly. At $1.39B market cap with a $8.50 analyst consensus target, the stock offers significant upside if the commercial launch continues executing [1].</w:t>
      </w:r>
    </w:p>
    <w:p>
      <w:pPr>
        <w:spacing w:after="120"/>
      </w:pPr>
      <w:r>
        <w:rPr>
          <w:rFonts w:ascii="Calibri" w:hAnsi="Calibri"/>
          <w:b w:val="0"/>
          <w:color w:val="3A4A28"/>
          <w:sz w:val="20"/>
        </w:rPr>
        <w:t>The bear case centers on financial fragility and execution risk. Despite revenue inflection, Precigen reported a $429.6M net loss in FY2025 ($318.5M noncash), D/E of 470%, and near-zero profit margins [1][5]. Cash of $97.9M against $98.3M in debt provides minimal cushion if the PAPZIMEOS launch stalls. Founder Randal Kirk's $15.75M insider sale at $3.30 in March 2026 — the largest individual trade — raises governance concerns about insider conviction [4]. The RRP market is inherently small (rare disease), limiting the total revenue opportunity for PAPZIMEOS alone. Precigen's history of strategic pivots (Intrexon's diversified approach, multiple divestitures, name change) creates credibility risk, and Glassdoor reviews suggest cultural issues that could impair execution [2]. The $125M non-dilutive financing helps, but the path to sustained profitability remains uncertain beyond 2026. Securities fraud class action lawsuits from the Intrexon era represent lingering governance baggage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PAPZIMEOS permanent J code effective April 1, 2026, streamlining reimbursement and expected to accelerate commercial uptake toward cash flow breakeven by year-end [1]</w:t>
      </w:r>
    </w:p>
    <w:p>
      <w:pPr>
        <w:spacing w:before="40" w:after="40"/>
        <w:ind w:left="283"/>
      </w:pPr>
      <w:r>
        <w:rPr>
          <w:rFonts w:ascii="Calibri" w:hAnsi="Calibri"/>
          <w:b/>
          <w:color w:val="4A6B25"/>
          <w:sz w:val="20"/>
        </w:rPr>
        <w:t xml:space="preserve">2. </w:t>
      </w:r>
      <w:r>
        <w:rPr>
          <w:rFonts w:ascii="Calibri" w:hAnsi="Calibri"/>
          <w:b w:val="0"/>
          <w:color w:val="3A4A28"/>
          <w:sz w:val="20"/>
        </w:rPr>
        <w:t>Pediatric RRP clinical trial initiation in Q4 2026 and EMA marketing authorization validation for European PAPZIMEOS launch, expanding the addressable market [1]</w:t>
      </w:r>
    </w:p>
    <w:p>
      <w:pPr>
        <w:spacing w:before="40" w:after="40"/>
        <w:ind w:left="283"/>
      </w:pPr>
      <w:r>
        <w:rPr>
          <w:rFonts w:ascii="Calibri" w:hAnsi="Calibri"/>
          <w:b/>
          <w:color w:val="4A6B25"/>
          <w:sz w:val="20"/>
        </w:rPr>
        <w:t xml:space="preserve">3. </w:t>
      </w:r>
      <w:r>
        <w:rPr>
          <w:rFonts w:ascii="Calibri" w:hAnsi="Calibri"/>
          <w:b w:val="0"/>
          <w:color w:val="3A4A28"/>
          <w:sz w:val="20"/>
        </w:rPr>
        <w:t>Q1 2026 revenue expected to exceed $18M, a 429% sequential increase that would validate the commercial launch trajectory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Financial fragility — D/E of 470%, near-zero profit margins, and $97.9M cash against $98.3M debt leave minimal margin for launch setbacks [5]</w:t>
      </w:r>
    </w:p>
    <w:p>
      <w:pPr>
        <w:spacing w:before="40" w:after="40"/>
        <w:ind w:left="283"/>
      </w:pPr>
      <w:r>
        <w:rPr>
          <w:rFonts w:ascii="Calibri" w:hAnsi="Calibri"/>
          <w:b/>
          <w:color w:val="4A6B25"/>
          <w:sz w:val="20"/>
        </w:rPr>
        <w:t xml:space="preserve">2. </w:t>
      </w:r>
      <w:r>
        <w:rPr>
          <w:rFonts w:ascii="Calibri" w:hAnsi="Calibri"/>
          <w:b w:val="0"/>
          <w:color w:val="3A4A28"/>
          <w:sz w:val="20"/>
        </w:rPr>
        <w:t>Insider selling — founder Randal Kirk sold $15.75M in shares in March 2026, the largest individual trade, suggesting potential concerns about the company's trajectory [4]</w:t>
      </w:r>
    </w:p>
    <w:p>
      <w:pPr>
        <w:spacing w:before="40" w:after="40"/>
        <w:ind w:left="283"/>
      </w:pPr>
      <w:r>
        <w:rPr>
          <w:rFonts w:ascii="Calibri" w:hAnsi="Calibri"/>
          <w:b/>
          <w:color w:val="4A6B25"/>
          <w:sz w:val="20"/>
        </w:rPr>
        <w:t xml:space="preserve">3. </w:t>
      </w:r>
      <w:r>
        <w:rPr>
          <w:rFonts w:ascii="Calibri" w:hAnsi="Calibri"/>
          <w:b w:val="0"/>
          <w:color w:val="3A4A28"/>
          <w:sz w:val="20"/>
        </w:rPr>
        <w:t>Small addressable market — RRP is a rare disease, limiting PAPZIMEOS's peak revenue potential and leaving Precigen dependent on pipeline expansion for long-term growth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Gene therapy development and commercialization is fundamentally a physical-world, heavily regulated process — PAPZIMEOS involves harvesting patient cells, engineering them with gene therapy vectors, and reinfusing them [1]. AI cannot substitute for the biological manufacturing process, FDA clinical trials, or the physician-administered treatment delivery. The rare disease focus (RRP) adds regulatory moats through orphan drug protections. However, AI could eventually accelerate competitor gene therapy development timelines, modestly reducing Precigen's first-mover advantage window. AI Opportunity (0/1): No evidence of AI-generated revenue. Precigen does not market AI products or services, and its gene therapy platform uses traditional biological engineering rather than AI-driven drug discovery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Precigen Q4 2025 Earnings Call Transcript — $9.7M FY2025 revenue, PAPZIMEOS launch metrics, Q1 2026 &gt;$18M guidance, pediatric trial Q4 2026, Motley Fool/Seeking Alpha March 2026</w:t>
      </w:r>
    </w:p>
    <w:p>
      <w:pPr>
        <w:spacing w:before="20" w:after="20"/>
        <w:ind w:left="170"/>
      </w:pPr>
      <w:r>
        <w:rPr>
          <w:rFonts w:ascii="Calibri" w:hAnsi="Calibri"/>
          <w:b/>
          <w:color w:val="4A6B25"/>
          <w:sz w:val="15"/>
        </w:rPr>
        <w:t xml:space="preserve">2. </w:t>
      </w:r>
      <w:r>
        <w:rPr>
          <w:rFonts w:ascii="Calibri" w:hAnsi="Calibri"/>
          <w:b w:val="0"/>
          <w:color w:val="3A4A28"/>
          <w:sz w:val="17"/>
        </w:rPr>
        <w:t>Glassdoor Precigen Reviews (26 reviews), Wikipedia Precigen history, Precigen Careers page — leadership, culture, employee sentiment</w:t>
      </w:r>
    </w:p>
    <w:p>
      <w:pPr>
        <w:spacing w:before="20" w:after="20"/>
        <w:ind w:left="170"/>
      </w:pPr>
      <w:r>
        <w:rPr>
          <w:rFonts w:ascii="Calibri" w:hAnsi="Calibri"/>
          <w:b/>
          <w:color w:val="4A6B25"/>
          <w:sz w:val="15"/>
        </w:rPr>
        <w:t xml:space="preserve">3. </w:t>
      </w:r>
      <w:r>
        <w:rPr>
          <w:rFonts w:ascii="Calibri" w:hAnsi="Calibri"/>
          <w:b w:val="0"/>
          <w:color w:val="3A4A28"/>
          <w:sz w:val="17"/>
        </w:rPr>
        <w:t>PR Newswire — Precigen $125M non-dilutive financing, PitchBook company profile, securities litigation history (Intrexon era)</w:t>
      </w:r>
    </w:p>
    <w:p>
      <w:pPr>
        <w:spacing w:before="20" w:after="20"/>
        <w:ind w:left="170"/>
      </w:pPr>
      <w:r>
        <w:rPr>
          <w:rFonts w:ascii="Calibri" w:hAnsi="Calibri"/>
          <w:b/>
          <w:color w:val="4A6B25"/>
          <w:sz w:val="15"/>
        </w:rPr>
        <w:t xml:space="preserve">4. </w:t>
      </w:r>
      <w:r>
        <w:rPr>
          <w:rFonts w:ascii="Calibri" w:hAnsi="Calibri"/>
          <w:b w:val="0"/>
          <w:color w:val="3A4A28"/>
          <w:sz w:val="17"/>
        </w:rPr>
        <w:t>Yahoo Finance — PGEN insider transactions, Randal Kirk $15.75M sale March 2026, executive stock awards,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 PGEN key statistics and financial data,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