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PKG</w:t>
      </w:r>
      <w:r>
        <w:rPr>
          <w:rFonts w:ascii="Calibri" w:hAnsi="Calibri"/>
          <w:b/>
          <w:color w:val="1A2010"/>
          <w:sz w:val="40"/>
        </w:rPr>
        <w:t xml:space="preserve">  Packaging Corporation of America</w:t>
      </w:r>
    </w:p>
    <w:p>
      <w:pPr>
        <w:spacing w:after="120"/>
      </w:pPr>
      <w:r>
        <w:rPr>
          <w:rFonts w:ascii="Calibri" w:hAnsi="Calibri"/>
          <w:b/>
          <w:color w:val="6E8450"/>
          <w:sz w:val="18"/>
        </w:rPr>
        <w:t>DIVIDEND SLEEVE · 2026-05-04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Packaging Corporation of America manufactures and sells containerboard and corrugated packaging products in North America. Founded in 1867, PCA operates through Packaging (linerboard, corrugated containers, multi-color displays, honeycomb protective packaging) and Paper (commodity and specialty uncoated freesheet papers) segments. The company serves food, beverage, industrial, and consumer markets.</w:t>
      </w:r>
    </w:p>
    <w:p>
      <w:r>
        <w:rPr>
          <w:rFonts w:ascii="Calibri" w:hAnsi="Calibri"/>
          <w:b/>
          <w:color w:val="6E8450"/>
          <w:sz w:val="18"/>
        </w:rPr>
        <w:t>16,800 Employees · https://www.packagingcorp.com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PCA completed the transformative DeRidder mill acquisition from International Paper in 2025, adding 1.4M+ tons of containerboard capacity and significantly expanding the company's revenue base from ~$8.3B to $9.2B+ [1]. This is the largest acquisition in PCA's history but represents capacity expansion rather than business model transformation. AI Deployment (0/2): No evidence of AI-powered products or measurable AI-driven cost savings. PCA has committed $850M in capex through 2026 to modernize converting fleets and digital capabilities, but no specific AI revenue or savings quantified [3]. Market Share (2/2): PCA is the third-largest containerboard producer in North America with a significant share of the corrugated packaging market. The DeRidder acquisition expanded capacity meaningfully, and the company reported packaging EBITDA margin improvement from 20.8% to 22% in Q1 2026, reflecting operational leadership [1][2]. Pipeline (1/2): Advanced bio-based barrier coatings to replace plastic linings in food packaging, and carbon capture pilot project advancing toward a full-scale facility by 2028 are visible next-gen initiatives, though timelines are general [3]. R&amp;D Intensity (1/1): $850M+ capex commitment through 2026 for modernization and digital capabilities, plus R&amp;D in bio-based coatings, exceeds typical packaging industry investment levels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PCA positions itself around 'Our Circular Bioeconomy' and sustainable packaging, which is clear and specific to its industry but not deeply distinctive — most packaging companies articulate similar sustainability goals [3]. Community Impact (1/2): PCA employs 16,800 people and publishes annual Responsibility Reports documenting environmental stewardship, safety programs, and community engagement, though specific charitable dollar amounts and programs are not prominently cited [3]. Employee Retention (1/2): Analyst Michael Roxland at Truist Securities described PCA's management culture as reflecting a 'deep talent pool and best-in-class culture and execution' with a tradition of developing talent internally and promoting from within [2]. Chairman/CEO Mark Kowlzan's career progression from mill manager to CEO exemplifies this internal development pipeline. Insider Buying (0/2): No evidence of significant net insider buying in the last 12 months found in research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PKG demonstrates strong financial fundamentals for a dividend-paying industrial: Q1 2026 revenue of $2.37B (up 10.6% YoY) with adjusted EPS of $2.40 beating expectations, and packaging EBITDA margin expanding to 22% from 20.8% [1]. Forward P/E of 17.95x is reasonable for 10%+ revenue growth. D/E of 94.9% is manageable post-DeRidder acquisition. Profit margin of 8.0% is moderate for capital-intensive manufacturing. The dividend has been paid for 23+ consecutive years with a 5yr CAGR of ~8.2%, though growth has stalled at $5.00/year since 2023 [4]. Payout ratio of 60.8% is sustainable. Analysts estimate full-year 2026 revenue of $10.2-10.8B, reflecting ~10% growth from the DeRidder capacity addition [1]. Liquidity floor cleared: 1.03M avg volume x $218.06 = $224.4M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PCA under Chairman/CEO Mark Kowlzan demonstrates solid infinite game characteristics — 159 years of continuous operation since 1867, a culture of internal talent development, and patient capital allocation for long-term capacity building including the DeRidder mill acquisition. The company's circular bioeconomy framing and carbon capture investment signal long-term thinking. However, PCA operates in a fundamentally commodity business where competitive dynamics are finite (price, capacity, cost), limiting the scope for truly infinite game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PCA's 'circular bioeconomy' purpose — making sustainable packaging from renewable wood fiber — connects the company to environmental stewardship and essential commerce infrastructure. The company has published annual Responsibility Reports and is investing in carbon capture technology [3]. The cause is genuine and specific, but packaging manufacturing is ultimately a commodity business where purpose plays a secondary role to price and reliability in customer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PCA has a notable culture of internal talent development — CEO Kowlzan rose through the ranks from mill operations, and Truist analyst Michael Roxland described PCA's culture as 'best-in-class' with a 'deep talent pool' and tradition of developing home-grown leaders [2]. With 16,800 employees across manufacturing operations, the company maintains stable leadership and operational continuity. However, specific employee retention metrics and Glassdoor data were not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PCA acknowledging competitors' strengths or using rivalry as motivation for improvement. The containerboard industry's competitive dynamics are primarily about capacity, cost position, and pricing power — fundamentally finite-game metrics. PCA's communications focus on its own operational efficiency and capacity expansion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DeRidder mill acquisition from International Paper represents a significant strategic move to expand containerboard capacity, and the investment in bio-based barrier coatings and carbon capture shows willingness to evolve [1][3]. However, PCA has been making containerboard since 1867 — the core business model has not fundamentally changed. The Paper segment's decline and shift toward Packaging is incremental adaptation,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DeRidder acquisition during a period of earnings decline (-15.5% EPS growth) shows willingness to invest counter-cyclically for long-term capacity building [1]. PCA's $850M+ capex commitment through 2026 and carbon capture investment demonstrate conviction in long-term operational excellence over short-term earnings optimization [3]. However, freezing the dividend at $5.00/year since 2023 during a period of significant capital investment, while prudent, reflects prioritizing balance sheet management over bold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Packaging Corporation of America is a high-quality industrial compounder with 159 years of operating history, trading at 17.95x forward earnings with a 2.29% dividend yield. Q1 2026 revenue of $2.37B (up 10.6% YoY) with adjusted EPS of $2.40 and packaging EBITDA margin expansion to 22% demonstrate strong operational execution post-DeRidder acquisition [1]. Analysts estimate full-year 2026 revenue of $10.2-$10.8B, reflecting the full-year contribution of 1.4M+ tons of additional containerboard capacity. The dividend has been paid for 23 consecutive years with an 8.2% 5-year CAGR, and the 60.8% payout ratio is sustainable [4]. PCA benefits from structural tailwinds: e-commerce drives corrugated box demand, sustainability mandates favor paper over plastic, and the company's bio-based barrier coatings and carbon capture investments position it for the next generation of packaging [3].</w:t>
      </w:r>
    </w:p>
    <w:p>
      <w:pPr>
        <w:spacing w:after="120"/>
      </w:pPr>
      <w:r>
        <w:rPr>
          <w:rFonts w:ascii="Calibri" w:hAnsi="Calibri"/>
          <w:b w:val="0"/>
          <w:color w:val="3A4A28"/>
          <w:sz w:val="20"/>
        </w:rPr>
        <w:t>The bear case focuses on cyclicality and integration risk. Trailing EPS declined 15.5% and profit margin is a thin 8.0%, reflecting cost pressures and DeRidder integration expenses [4]. The containerboard market is cyclical — demand correlates with industrial production and consumer spending, both of which face headwinds from tariffs and potential economic slowdown. D/E of 94.9% is elevated following the acquisition, limiting financial flexibility for additional M&amp;A or dividend increases (the dividend has been flat at $5.00/year since 2023). Q1 2026 revenue of $2.37B missed the $2.44B estimate, suggesting the revenue trajectory may be less robust than expected [1]. The Paper segment is in secular decline as digital communication reduces demand for uncoated freesheet paper. PEG of 1.65 suggests the stock is fairly valued rather than cheap, with limited upside unless margins expand significantly beyond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integration of DeRidder mill adding 1.4M+ tons of containerboard capacity, driving revenue toward $10.2-$10.8B and providing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Packaging EBITDA margin expansion from 20.8% to 22%+ as operational efficiencies improve and mix shifts toward higher-value products [1]</w:t>
      </w:r>
    </w:p>
    <w:p>
      <w:pPr>
        <w:spacing w:before="40" w:after="40"/>
        <w:ind w:left="283"/>
      </w:pPr>
      <w:r>
        <w:rPr>
          <w:rFonts w:ascii="Calibri" w:hAnsi="Calibri"/>
          <w:b/>
          <w:color w:val="4A6B25"/>
          <w:sz w:val="20"/>
        </w:rPr>
        <w:t xml:space="preserve">3. </w:t>
      </w:r>
      <w:r>
        <w:rPr>
          <w:rFonts w:ascii="Calibri" w:hAnsi="Calibri"/>
          <w:b w:val="0"/>
          <w:color w:val="3A4A28"/>
          <w:sz w:val="20"/>
        </w:rPr>
        <w:t>Bio-based barrier coatings commercialization replacing plastic linings in food packaging, capturing share in the sustainability-driven packaging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Containerboard cyclicality — demand correlates with industrial production and consumer spending, both vulnerable to tariff uncertainty and economic slowdown [1]</w:t>
      </w:r>
    </w:p>
    <w:p>
      <w:pPr>
        <w:spacing w:before="40" w:after="40"/>
        <w:ind w:left="283"/>
      </w:pPr>
      <w:r>
        <w:rPr>
          <w:rFonts w:ascii="Calibri" w:hAnsi="Calibri"/>
          <w:b/>
          <w:color w:val="4A6B25"/>
          <w:sz w:val="20"/>
        </w:rPr>
        <w:t xml:space="preserve">2. </w:t>
      </w:r>
      <w:r>
        <w:rPr>
          <w:rFonts w:ascii="Calibri" w:hAnsi="Calibri"/>
          <w:b w:val="0"/>
          <w:color w:val="3A4A28"/>
          <w:sz w:val="20"/>
        </w:rPr>
        <w:t>DeRidder integration execution risk with $850M+ capex commitment and elevated D/E of 94.9%, limiting financial flexibility for additional strategic moves [4]</w:t>
      </w:r>
    </w:p>
    <w:p>
      <w:pPr>
        <w:spacing w:before="40" w:after="40"/>
        <w:ind w:left="283"/>
      </w:pPr>
      <w:r>
        <w:rPr>
          <w:rFonts w:ascii="Calibri" w:hAnsi="Calibri"/>
          <w:b/>
          <w:color w:val="4A6B25"/>
          <w:sz w:val="20"/>
        </w:rPr>
        <w:t xml:space="preserve">3. </w:t>
      </w:r>
      <w:r>
        <w:rPr>
          <w:rFonts w:ascii="Calibri" w:hAnsi="Calibri"/>
          <w:b w:val="0"/>
          <w:color w:val="3A4A28"/>
          <w:sz w:val="20"/>
        </w:rPr>
        <w:t>Secular decline of the Paper segment as digital communication reduces demand for uncoated freesheet paper, pressuring a meaningful revenue contributor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PCA's core business — manufacturing containerboard and corrugated packaging from wood fiber in capital-intensive mills, converting it into boxes and displays, and shipping physical products to customers — is structurally immune to AI disruption [1]. Corrugated packaging requires massive physical infrastructure (mills, converting plants, fiber supply chains) that AI cannot replicate. E-commerce growth driven by AI adoption actually increases demand for corrugated shipping containers. Food and beverage packaging is essential and regulated, creating additional defensive moats. AI cannot substitute for a cardboard box. AI Opportunity (0/1): No AI-derived revenue. PCA's bio-based coatings R&amp;D and carbon capture initiatives are innovative but not AI-powered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Packaging Corporation of America Q1 2026 Earnings Release — $2.37B revenue, $2.40 adj EPS, 22% packaging EBITDA margin, April 2026</w:t>
      </w:r>
    </w:p>
    <w:p>
      <w:pPr>
        <w:spacing w:before="20" w:after="20"/>
        <w:ind w:left="170"/>
      </w:pPr>
      <w:r>
        <w:rPr>
          <w:rFonts w:ascii="Calibri" w:hAnsi="Calibri"/>
          <w:b/>
          <w:color w:val="4A6B25"/>
          <w:sz w:val="15"/>
        </w:rPr>
        <w:t xml:space="preserve">2. </w:t>
      </w:r>
      <w:r>
        <w:rPr>
          <w:rFonts w:ascii="Calibri" w:hAnsi="Calibri"/>
          <w:b w:val="0"/>
          <w:color w:val="3A4A28"/>
          <w:sz w:val="17"/>
        </w:rPr>
        <w:t>Packaging Dive, Truist Securities analyst commentary — leadership culture, DeRidder acquisition, talent development; Senior management team profiles</w:t>
      </w:r>
    </w:p>
    <w:p>
      <w:pPr>
        <w:spacing w:before="20" w:after="20"/>
        <w:ind w:left="170"/>
      </w:pPr>
      <w:r>
        <w:rPr>
          <w:rFonts w:ascii="Calibri" w:hAnsi="Calibri"/>
          <w:b/>
          <w:color w:val="4A6B25"/>
          <w:sz w:val="15"/>
        </w:rPr>
        <w:t xml:space="preserve">3. </w:t>
      </w:r>
      <w:r>
        <w:rPr>
          <w:rFonts w:ascii="Calibri" w:hAnsi="Calibri"/>
          <w:b w:val="0"/>
          <w:color w:val="3A4A28"/>
          <w:sz w:val="17"/>
        </w:rPr>
        <w:t>PCA 2024 Responsibility Report, ESG Dive — carbon capture pilot, bio-based coatings R&amp;D, $850M capex commitment, circular bioeconomy strategy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PKG — financial metrics, dividend history, market data, accessed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