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PK</w:t>
      </w:r>
      <w:r>
        <w:rPr>
          <w:rFonts w:ascii="Calibri" w:hAnsi="Calibri"/>
          <w:b/>
          <w:color w:val="1A2010"/>
          <w:sz w:val="40"/>
        </w:rPr>
        <w:t xml:space="preserve">  Park Hotels &amp; Resorts Inc.</w:t>
      </w:r>
    </w:p>
    <w:p>
      <w:pPr>
        <w:spacing w:after="120"/>
      </w:pPr>
      <w:r>
        <w:rPr>
          <w:rFonts w:ascii="Calibri" w:hAnsi="Calibri"/>
          <w:b/>
          <w:color w:val="6E8450"/>
          <w:sz w:val="18"/>
        </w:rPr>
        <w:t>DIVIDEND SLEEVE · 2026-04-07 · Inspire: 40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49</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Real Estate · REIT - Hotel &amp; Motel · NYSE · United States</w:t>
      </w:r>
    </w:p>
    <w:p>
      <w:pPr>
        <w:spacing w:after="80"/>
      </w:pPr>
      <w:r>
        <w:rPr>
          <w:rFonts w:ascii="Calibri" w:hAnsi="Calibri"/>
          <w:b w:val="0"/>
          <w:color w:val="3A4A28"/>
          <w:sz w:val="20"/>
        </w:rPr>
        <w:t>Park Hotels &amp; Resorts is one of the largest publicly traded lodging REITs, owning a portfolio of 34 premium-branded hotels and resorts with approximately 23,000 rooms primarily located in prime city center and resort locations. The company was spun off from Hilton in 2017 and is incorporated in Delaware.</w:t>
      </w:r>
    </w:p>
    <w:p>
      <w:r>
        <w:rPr>
          <w:rFonts w:ascii="Calibri" w:hAnsi="Calibri"/>
          <w:b/>
          <w:color w:val="6E8450"/>
          <w:sz w:val="18"/>
        </w:rPr>
        <w:t>90 Employees · https://www.pkhotelsandresorts.com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Park has executed selective renovations across its portfolio and strategically disposed of underperforming assets, but has not launched transformative new products or business models in the last five years [1]. The company remains a traditional hotel REIT with no meaningful pivots. AI Deployment (0/2): No AI-powered products or quantified AI-driven cost savings have been reported; the company relies on brand partners (Hilton, Marriott) for guest-facing technology [2]. Market Share (1/2): Park is one of the largest publicly traded lodging REITs with premium-branded properties in prime locations, but it is a participant rather than a category definer in a fragmented hospitality REIT market [1]. Pipeline (1/2): Several ongoing and upcoming hotel renovation projects are planned for 2026, with RevPAR growth guided at flat to +2% [1]. R&amp;D Intensity (0/1): As a REIT, Park does not invest in R&amp;D; capital expenditures go to property improvements rather than innovation.</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Park's corporate responsibility page articulates commitment to environmental stewardship, community engagement, and responsible investment, but the mission is not distinctive — it reads as standard hospitality REIT language about 'delivering value to stakeholders' [3]. Community Impact (1/2): Park publishes an annual Corporate Responsibility Report, received a Prime ISS ESG rating, and is pursuing LEED certifications and a solar PV project at Hilton Waikoloa Village [3]. Employee Retention (0/2): With only 90 corporate employees (hotel staff employed by operators), no retention or tenure data is publicly available [2]. Insider Buying (1/2): CEO Thomas Baltimore has served since 2016, demonstrating long-term commitment; however, no significant net insider buying data was found in recent quarters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Park's financial profile reflects REIT structural challenges compounded by negative profitability. D/E of 131.6% is elevated with $4.05B total debt against a $2.1B market cap [4]. ROE is negative at -8.3% due to a net loss of $204M in Q4 2025 [1]. Profit margin is -11.1%, reflecting significant depreciation and impairment charges typical of hotel REITs but still concerning [4]. Revenue growth of 0.6% YoY to $2.54B is essentially flat [1]. Forward P/E of 20.5x is near the floor threshold [4]. The dividend yield of 9.6% appears attractive but the payout ratio of 538% (on GAAP earnings) is unsustainable — the company funds dividends from FFO ($1.73-$1.89/share guided) rather than net income [1]. Liquidity floor cleared: 3.95M avg vol x $10.39 = $41.1M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Park Hotels plays a moderately infinite game as a steward of premium real estate assets, but its identity is defined more by financial engineering (REIT structure, leverage, asset recycling) than by a transformative cause. The company's 2017 spin-off from Hilton and subsequent portfolio optimization show strategic discipline, but the purpose is wealth creation through hotel ownership rather than advancing hospitality or community development.</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 4/10): Park's purpose is to 'own and invest in premium-branded hotels and resorts' — functional but not inspirational [2]. There is no articulated vision of a better future beyond maximizing risk-adjusted returns for shareholders. The company exists to efficiently own hotel assets, which is a financial strategy rather than a just cause.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 6/10): CEO Thomas Baltimore has served since the 2017 spin-off, providing nearly a decade of leadership continuity [2]. With only 90 corporate employees, the organization is lean and stable. However, there is no public evidence of exceptional trust culture or employee empowerment programs beyond standard corporate governance.</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 10/10): Park acknowledges competitive dynamics with peers like Host Hotels, Pebblebrook, and RLJ Lodging Trust, using portfolio quality and location strategy to differentiate rather than pursuing aggressive acquisition wars [1]. Management's focus on prime locations and premium brands reflects learning from rivals' strategies.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 6/10): Park has evolved its portfolio through strategic dispositions and renovations, shedding underperforming assets and concentrating on premium properties [1]. The company adapted during COVID by suspending dividends and preserving capital. These were incremental adaptations rather than transformative pivots.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 6/10): Park made the difficult decision to suspend dividends during COVID-19 to preserve the balance sheet, resuming in 2022 [1]. The company has also invested in capital-intensive renovations during uncertain demand environments. However, there is no pattern of bold, cause-driven bets that sacrifice near-term earnings for long-term capability.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Park Hotels &amp; Resorts offers a 9.6% dividend yield backed by a portfolio of 34 premium-branded hotels with approximately 23,000 rooms in prime city center and resort locations [1]. Q4 2025 revenue of $629M was up 0.6% YoY, and 2026 guidance projects adjusted EBITDA of $580M-$610M with adjusted FFO of $1.73-$1.89 per share [1]. The company received a Prime ISS ESG rating and is investing in sustainability initiatives including LEED certifications and solar projects [3]. Free cash flow of $958M provides dividend coverage on an FFO basis despite the GAAP loss.</w:t>
      </w:r>
    </w:p>
    <w:p>
      <w:pPr>
        <w:spacing w:after="120"/>
      </w:pPr>
      <w:r>
        <w:rPr>
          <w:rFonts w:ascii="Calibri" w:hAnsi="Calibri"/>
          <w:b w:val="0"/>
          <w:color w:val="3A4A28"/>
          <w:sz w:val="20"/>
        </w:rPr>
        <w:t>The bear case centers on negative GAAP profitability, excessive leverage, and minimal growth. Park reported a $204M net loss in Q4 2025, with full-year ROE at -8.3% and profit margin at -11.1% [1][4]. Total debt of $4.05B represents nearly 2x the $2.1B market cap, creating significant interest rate sensitivity [4]. RevPAR growth guidance of flat to +2% for 2026 signals a mature, low-growth business [1]. The stock has declined significantly from prior highs, trading at $10.39 — the 9.6% dividend yield reflects market skepticism about sustainability rather than generosity. The 90-employee corporate structure depends entirely on third-party operators, limiting operational control.</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Hotel renovation projects completing in 2026 could drive RevPAR improvements above the flat-to-2% guidance range [1]</w:t>
      </w:r>
    </w:p>
    <w:p>
      <w:pPr>
        <w:spacing w:before="40" w:after="40"/>
        <w:ind w:left="283"/>
      </w:pPr>
      <w:r>
        <w:rPr>
          <w:rFonts w:ascii="Calibri" w:hAnsi="Calibri"/>
          <w:b/>
          <w:color w:val="4A6B25"/>
          <w:sz w:val="20"/>
        </w:rPr>
        <w:t xml:space="preserve">2. </w:t>
      </w:r>
      <w:r>
        <w:rPr>
          <w:rFonts w:ascii="Calibri" w:hAnsi="Calibri"/>
          <w:b w:val="0"/>
          <w:color w:val="3A4A28"/>
          <w:sz w:val="20"/>
        </w:rPr>
        <w:t>Hilton Waikoloa Village solar PV project and LEED certifications could reduce operating costs and attract ESG-focused capital [3]</w:t>
      </w:r>
    </w:p>
    <w:p>
      <w:pPr>
        <w:spacing w:before="40" w:after="40"/>
        <w:ind w:left="283"/>
      </w:pPr>
      <w:r>
        <w:rPr>
          <w:rFonts w:ascii="Calibri" w:hAnsi="Calibri"/>
          <w:b/>
          <w:color w:val="4A6B25"/>
          <w:sz w:val="20"/>
        </w:rPr>
        <w:t xml:space="preserve">3. </w:t>
      </w:r>
      <w:r>
        <w:rPr>
          <w:rFonts w:ascii="Calibri" w:hAnsi="Calibri"/>
          <w:b w:val="0"/>
          <w:color w:val="3A4A28"/>
          <w:sz w:val="20"/>
        </w:rPr>
        <w:t>Potential interest rate cuts in 2026 would reduce debt service costs on $4.05B in total debt and improve REIT valuations broadly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Negative GAAP profitability with -11.1% profit margin and -8.3% ROE creates fundamental quality concerns for a REIT trading at 2x leverage [4]</w:t>
      </w:r>
    </w:p>
    <w:p>
      <w:pPr>
        <w:spacing w:before="40" w:after="40"/>
        <w:ind w:left="283"/>
      </w:pPr>
      <w:r>
        <w:rPr>
          <w:rFonts w:ascii="Calibri" w:hAnsi="Calibri"/>
          <w:b/>
          <w:color w:val="4A6B25"/>
          <w:sz w:val="20"/>
        </w:rPr>
        <w:t xml:space="preserve">2. </w:t>
      </w:r>
      <w:r>
        <w:rPr>
          <w:rFonts w:ascii="Calibri" w:hAnsi="Calibri"/>
          <w:b w:val="0"/>
          <w:color w:val="3A4A28"/>
          <w:sz w:val="20"/>
        </w:rPr>
        <w:t>Dividend sustainability risk — 538% GAAP payout ratio relies entirely on FFO coverage; any deterioration in hotel fundamentals could force another dividend suspension [1]</w:t>
      </w:r>
    </w:p>
    <w:p>
      <w:pPr>
        <w:spacing w:before="40" w:after="40"/>
        <w:ind w:left="283"/>
      </w:pPr>
      <w:r>
        <w:rPr>
          <w:rFonts w:ascii="Calibri" w:hAnsi="Calibri"/>
          <w:b/>
          <w:color w:val="4A6B25"/>
          <w:sz w:val="20"/>
        </w:rPr>
        <w:t xml:space="preserve">3. </w:t>
      </w:r>
      <w:r>
        <w:rPr>
          <w:rFonts w:ascii="Calibri" w:hAnsi="Calibri"/>
          <w:b w:val="0"/>
          <w:color w:val="3A4A28"/>
          <w:sz w:val="20"/>
        </w:rPr>
        <w:t>Macroeconomic sensitivity — travel demand is highly cyclical, and Park's flat 0.6% revenue growth signals the portfolio is not gaining market share in a strong travel environment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Park Hotels owns physical real estate assets — hotels and resorts in prime city center and resort locations — that AI structurally cannot displace [1]. Hotel stays are inherently physical experiences requiring real-world infrastructure, housekeeping, food service, and guest interaction. AI may moderately improve hotel operations (dynamic pricing, chatbot concierge, predictive maintenance) but these are cost savings for Park, not threats. The core asset value of premium-located real estate is completely immune to AI substitution [2]. AI Opportunity (0/1): Park does not generate revenue from AI products or services; any AI deployment happens at the brand-operator level (Hilton, Marriott) rather than at the REIT ownership level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40</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Park Hotels &amp; Resorts Q4 2025 Earnings Call and FY2026 Guidance — $629M quarterly revenue, $580M-$610M EBITDA guidance, February 2026</w:t>
      </w:r>
    </w:p>
    <w:p>
      <w:pPr>
        <w:spacing w:before="20" w:after="20"/>
        <w:ind w:left="170"/>
      </w:pPr>
      <w:r>
        <w:rPr>
          <w:rFonts w:ascii="Calibri" w:hAnsi="Calibri"/>
          <w:b/>
          <w:color w:val="4A6B25"/>
          <w:sz w:val="15"/>
        </w:rPr>
        <w:t xml:space="preserve">2. </w:t>
      </w:r>
      <w:r>
        <w:rPr>
          <w:rFonts w:ascii="Calibri" w:hAnsi="Calibri"/>
          <w:b w:val="0"/>
          <w:color w:val="3A4A28"/>
          <w:sz w:val="17"/>
        </w:rPr>
        <w:t>Park Hotels &amp; Resorts Leadership and Corporate Website — CEO Thomas Baltimore, company overview, accessed April 2026</w:t>
      </w:r>
    </w:p>
    <w:p>
      <w:pPr>
        <w:spacing w:before="20" w:after="20"/>
        <w:ind w:left="170"/>
      </w:pPr>
      <w:r>
        <w:rPr>
          <w:rFonts w:ascii="Calibri" w:hAnsi="Calibri"/>
          <w:b/>
          <w:color w:val="4A6B25"/>
          <w:sz w:val="15"/>
        </w:rPr>
        <w:t xml:space="preserve">3. </w:t>
      </w:r>
      <w:r>
        <w:rPr>
          <w:rFonts w:ascii="Calibri" w:hAnsi="Calibri"/>
          <w:b w:val="0"/>
          <w:color w:val="3A4A28"/>
          <w:sz w:val="17"/>
        </w:rPr>
        <w:t>Park Hotels &amp; Resorts Corporate Responsibility Report and ESG disclosures — Prime ISS ESG rating, LEED certifications, accessed April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PK (Park Hotels &amp; Resorts), retrieved April 7,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