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PLNT</w:t>
      </w:r>
      <w:r>
        <w:rPr>
          <w:rFonts w:ascii="Calibri" w:hAnsi="Calibri"/>
          <w:b/>
          <w:color w:val="1A2010"/>
          <w:sz w:val="40"/>
        </w:rPr>
        <w:t xml:space="preserve">  Planet Fitness, Inc.</w:t>
      </w:r>
    </w:p>
    <w:p>
      <w:pPr>
        <w:spacing w:after="120"/>
      </w:pPr>
      <w:r>
        <w:rPr>
          <w:rFonts w:ascii="Calibri" w:hAnsi="Calibri"/>
          <w:b/>
          <w:color w:val="6E8450"/>
          <w:sz w:val="18"/>
        </w:rPr>
        <w:t>GROWTH SLEEVE · 2026-04-20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Planet Fitness, Inc. franchises and operates fitness centers under the Planet Fitness brand, offering a low-cost, judgment-free fitness experience. The company operates through Franchise, Corporate-Owned Clubs, and Equipment segments across the United States, Canada, Panama, Mexico, Australia, and Spain.</w:t>
      </w:r>
    </w:p>
    <w:p>
      <w:r>
        <w:rPr>
          <w:rFonts w:ascii="Calibri" w:hAnsi="Calibri"/>
          <w:b/>
          <w:color w:val="6E8450"/>
          <w:sz w:val="18"/>
        </w:rPr>
        <w:t>4,393 Employees · https://www.planetfitness.com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Fitness is testing meaningful innovations including price optimization (summer 2026 national rollout), red light therapy amenities, and AI-personalized coaching via its mobile app [1][2]. The company is deploying Sprinklr AI+ for customer service and predictive churn models for member retention [2]. However, the core business model hasn't fundamentally changed in a decade—it remains a low-cost, high-volume gym franchise. Market share leadership is strong (2,600+ locations, largest gym chain by membership), but innovation is incremental rather than transformative. The Gen Z targeting strategy and international expansion (Spain, Australia) represent modest market extensions rather than breakthrough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'Judgement Free Zone' mission provides genuine purpose—democratizing fitness access for first-time and casual gym-goers who feel intimidated by traditional gyms. The company has donated over $10M to Boys &amp; Girls Clubs of America since 2016 [3]. However, the 2023 CEO departure (Chris Rondeau) and appointment of Colleen Keating in June 2024 represents leadership discontinuity [2]. Glassdoor reviews describe 'backstabbing between upper management,' 'gossip culture and favoritism,' and the executive team received a D- rating on Comparably—bottom 10% for similar-sized companies [2]. The 2024 locker room controversy strained brand perception and member trust in multiple markets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Fitness delivered solid Q4 2025 revenue growth of 10.5% to $376.3M, added 1.1M new members in 2025, and guided for 9% revenue growth in 2026 with 4-5% same-store sales [1]. Forward P/E of 17.9 is reasonable, PEG of 1.2 is attractive, and EPS growth of 32.5% demonstrates margin expansion [4]. However, D/E and ROE are unavailable (likely due to negative equity from aggressive buybacks/leverage), which obscures the true financial risk. Profit margin of 17.7% is healthy for a franchise model. The franchise-heavy model is capital-light but the weaker 2026 guidance signals potential demand softening among lower/middle-income members [1]. Avg daily volume of 1.71M at $72.77 = $124.8M liquidity, well above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Planet Fitness's franchise model and accessible fitness mission are inherently long-term oriented, with 2,600+ locations creating durable brand infrastructure. However, leadership instability (CEO turnover), cultural controversies, and slowing growth guidance suggest increasing finite-game pressures around quarterly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Judgement Free Zone philosophy—making fitness accessible and non-intimidating for everyone—is a genuine just cause that has driven 30+ years of growth since 1992 [3]. The $10M+ investment in Boys &amp; Girls Clubs and commitment to serving first-time gym-goers differentiates the mission from premium fitness brands. The company's inclusivity policies, while controversial, demonstrate commitment to the non-discrimination cause even when financially costly (member cancellations in 2024)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sentiment is poor relative to peers: executive team rated D- on Comparably (bottom 10%), Glassdoor reviews describe gossip culture, backstabbing between management levels, and favoritism [2]. The 2023 CEO departure and 2024 replacement suggest board-level trust issues with prior leadership. Franchise model means most 'employees' are actually franchisee staff with limited corporate cultural influence, but corporate culture problems cascade through system standards and franchisee relationships.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Fitness competes effectively against both budget gyms (Crunch, EOS) and premium options (Life Time, Equinox), maintaining clear positioning as the lowest-cost accessible option [1]. The K-shaped economy dynamics highlighted in Q4 earnings (Life Time thriving with affluent members while Planet Fitness faces softer demand from lower-income members) shows awareness of competitive positioning challenges. International expansion into Australia and Spain shows competitive ambition beyond US saturation.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demonstrating flexibility through pricing experimentation (testing $15 to higher tiers), new amenity additions (red light therapy, classes), AI personalization, and international expansion [1][2]. However, the core model has remained largely unchanged for decades—the 'existential flexibility' is incremental rather than transformative. The appointment of new CEO Colleen Keating could signal strategic evolution, but her tenure is too early to assess.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Fitness maintained its nondiscrimination policy through the 2024 locker room controversy despite significant member backlash and media pressure, demonstrating values-based courage [3]. The company is willing to test meaningful price increases (first in years) knowing it risks member churn among price-sensitive demographics. However, the weaker 2026 guidance and cautious language around demand softening suggest management is hedging rather than leading with bold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Planet Fitness is the dominant low-cost fitness franchise with 2,600+ locations, a capital-light model, and a recognizable brand that has proven recession-resilient through multiple cycles. The PEG ratio of 1.2x with 32.5% EPS growth suggests the stock is reasonably valued relative to near-term earnings momentum, and the upcoming national price increase (summer 2026) could meaningfully expand revenue per member.</w:t>
      </w:r>
    </w:p>
    <w:p>
      <w:pPr>
        <w:spacing w:after="120"/>
      </w:pPr>
      <w:r>
        <w:rPr>
          <w:rFonts w:ascii="Calibri" w:hAnsi="Calibri"/>
          <w:b w:val="0"/>
          <w:color w:val="3A4A28"/>
          <w:sz w:val="20"/>
        </w:rPr>
        <w:t>However, the 2026 guidance of only 9% revenue growth and 4-5% same-store sales represents a deceleration that concerns the market, as evidenced by the stock trading below its 50-day SMA ($79.53 vs $72.77). The K-shaped economy dynamic threatens the core low-income member base, leadership instability with a new CEO still proving herself, and cultural controversies create brand headwinds. The stock needs to demonstrate that price increases don't accelerate member churn before the bull case re-emerges.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National price increase rollout in summer 2026 could drive meaningful ARPU expansion after years of flat pricing</w:t>
      </w:r>
    </w:p>
    <w:p>
      <w:pPr>
        <w:spacing w:before="40" w:after="40"/>
        <w:ind w:left="283"/>
      </w:pPr>
      <w:r>
        <w:rPr>
          <w:rFonts w:ascii="Calibri" w:hAnsi="Calibri"/>
          <w:b/>
          <w:color w:val="4A6B25"/>
          <w:sz w:val="20"/>
        </w:rPr>
        <w:t xml:space="preserve">2. </w:t>
      </w:r>
      <w:r>
        <w:rPr>
          <w:rFonts w:ascii="Calibri" w:hAnsi="Calibri"/>
          <w:b w:val="0"/>
          <w:color w:val="3A4A28"/>
          <w:sz w:val="20"/>
        </w:rPr>
        <w:t>AI-powered personalized coaching app and red light therapy amenities designed to attract Gen Z members and reduce churn</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Spain, Australia, and Mexico opens TAM beyond the maturing US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Demand softening among lower/middle-income members in K-shaped economy—2026 guidance of 4-5% SSS below expectations</w:t>
      </w:r>
    </w:p>
    <w:p>
      <w:pPr>
        <w:spacing w:before="40" w:after="40"/>
        <w:ind w:left="283"/>
      </w:pPr>
      <w:r>
        <w:rPr>
          <w:rFonts w:ascii="Calibri" w:hAnsi="Calibri"/>
          <w:b/>
          <w:color w:val="4A6B25"/>
          <w:sz w:val="20"/>
        </w:rPr>
        <w:t xml:space="preserve">2. </w:t>
      </w:r>
      <w:r>
        <w:rPr>
          <w:rFonts w:ascii="Calibri" w:hAnsi="Calibri"/>
          <w:b w:val="0"/>
          <w:color w:val="3A4A28"/>
          <w:sz w:val="20"/>
        </w:rPr>
        <w:t>Price increases may accelerate member churn in core budget-conscious demographic, undermining the accessibility value proposition</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(CEO turnover 2023, D- executive rating) and brand controversy from 2024 locker room incident may impair franchise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minimal disruption risk to Planet Fitness's core value proposition—the physical gym experience, social accountability, and low-cost access cannot be replicated digitally [2]. While AI fitness apps (Peloton, FitBod) and virtual coaching exist, Planet Fitness's $15-25/month price point targets a different demographic than premium digital fitness. AI is a modest enabler: the company is deploying AI for personalized app coaching, predictive member retention (churn models), and customer service automation via Sprinklr AI+ [2]. These are efficiency tools rather than business model transformations. The primary moat—real estate, brand recognition, and franchise relationships—is AI-resistant.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Planet Fitness Q4 and Full Year 2025 Results, Investor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Planet Fitness AI Strategy, Glassdoor Reviews, and CEO Leadership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Planet Fitness ESG Report, Locker Room Controversy, and Community Impact,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PLNT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