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PLX</w:t>
      </w:r>
      <w:r>
        <w:rPr>
          <w:rFonts w:ascii="Calibri" w:hAnsi="Calibri"/>
          <w:b/>
          <w:color w:val="1A2010"/>
          <w:sz w:val="40"/>
        </w:rPr>
        <w:t xml:space="preserve">  Protalix BioTherapeutics, Inc.</w:t>
      </w:r>
    </w:p>
    <w:p>
      <w:pPr>
        <w:spacing w:after="120"/>
      </w:pPr>
      <w:r>
        <w:rPr>
          <w:rFonts w:ascii="Calibri" w:hAnsi="Calibri"/>
          <w:b/>
          <w:color w:val="6E8450"/>
          <w:sz w:val="18"/>
        </w:rPr>
        <w:t>GROWTH SLEEVE · 2026-04-30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AMEX · United States</w:t>
      </w:r>
    </w:p>
    <w:p>
      <w:pPr>
        <w:spacing w:after="80"/>
      </w:pPr>
      <w:r>
        <w:rPr>
          <w:rFonts w:ascii="Calibri" w:hAnsi="Calibri"/>
          <w:b w:val="0"/>
          <w:color w:val="3A4A28"/>
          <w:sz w:val="20"/>
        </w:rPr>
        <w:t>Protalix BioTherapeutics develops, produces, and commercializes recombinant therapeutic proteins using its proprietary ProCellEx plant cell-based protein expression system. Key products include Elelyso for Gaucher disease and Elfabrio for Fabry disease, with pipeline candidates PRX-115 (gout) and PRX-119 (rare renal diseases).</w:t>
      </w:r>
    </w:p>
    <w:p>
      <w:r>
        <w:rPr>
          <w:rFonts w:ascii="Calibri" w:hAnsi="Calibri"/>
          <w:b/>
          <w:color w:val="6E8450"/>
          <w:sz w:val="18"/>
        </w:rPr>
        <w:t>226 Employees · https://www.protalix.com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Protalix has commercialized two products (Elelyso and Elfabrio) but FY2025 revenue declined slightly to $52.7M from $53.4M, and the company posted a $6.6M net loss as Chiesi sales dropped $6.8M YoY [1]. The European Commission approved Elfabrio every-4-weeks dosing in March 2026, an incremental label expansion rather than a transformative launch [1]. AI Deployment (0/2): No evidence of direct AI deployment in Protalix's operations; the Secarna collaboration uses partner AI (OligoCreator platform) for oligonucleotide design, but Protalix itself has not deployed AI products or reported AI-driven savings [2]. Market Share (1/2): Protalix occupies a niche position in rare disease enzyme replacement therapy, but Elfabrio faces mounting competition from oral Fabry treatments. The company's ProCellEx plant-cell platform is unique but addresses a small addressable market [3]. Pipeline (1/2): PRX-115 Phase 2 RELEASE trial is actively enrolling for uncontrolled gout, and PRX-119 (long-acting DNase I) is advancing for rare renal diseases, but timelines remain early-stage [1]. R&amp;D Intensity (1/1): R&amp;D spending surged 51% to $19.6M in FY2025, representing 37% of revenue — well above biotech peers at this stage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Protalix's mission centers on developing innovative therapies for patients with rare diseases using its plant-cell protein expression platform — clear and healthcare-oriented but not distinctive enough to stand apart from other rare disease biotechs [2]. Community Impact (1/2): The company provides Elelyso through its partnership with Pfizer and the Brazilian government (Fiocruz) for Gaucher disease treatment in underserved markets, demonstrating some commitment to patient access in developing countries [1]. Employee Retention (0/2): No Glassdoor data or employee retention metrics available for this 226-person company headquartered in Israel. Insider Buying (1/2): CEO Dror Bashan purchased 56,000 shares at $1.81 in December 2025 for $101,360, a modest but meaningful show of conviction at depressed price levels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Protalix has a clean balance sheet with zero outstanding debt (D/E 17.3% from lease obligations) and $30.3M in cash/deposits, with expected cash of ~$50M by April 2026 driven by the $25M Chiesi milestone payment [1]. Revenue was essentially flat at $52.7M in FY2025, and the 3-year CAGR is a modest 3.5% [1]. The company turned unprofitable in FY2025 with -12.5% profit margins and -14.4% ROE, though forward P/E of 3.4x reflects analyst expectations of return to profitability driven by the $25M milestone and growing Elfabrio sales [1]. 2026 guidance of $78-83M (48-57% growth) is heavily dependent on the one-time Chiesi milestone [1]. Liquidity floor cleared at $2.6M daily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Protalix plays a moderately infinite game as a rare disease-focused biotech with a genuine commitment to underserved patient populations. However, the company's small scale, limited financial flexibility, and dependence on partner milestones constrain its ability to make bold long-term bets. The plant-cell platform is a differentiator but the company has yet to demonstrate transformative strategic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Protalix has a genuine cause in developing therapies for rare diseases using its unique plant-cell platform, and the company's partnership with Fiocruz to supply Gaucher disease treatment in Brazil demonstrates commitment to patient access in underserved markets [1]. However, the cause hasn't been tested through major crises or validated over decades — the company was founded in 1993 but has only had two commercial products.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Dror Bashan has led since 2019 with a management team averaging 5.5 years tenure, suggesting reasonable stability for a small biotech [2]. The recent CFO appointment (Gilad Mamlok, August 2025) is the only recent leadership change. No Glassdoor data available for the 226-person organization, and no evidence of cultural red flags or high turnover.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Protalix faces competition from oral Fabry treatments that threaten Elfabrio's market position, but management commentary focuses on defending market share rather than learning from competitors' strengths [3]. The company's competitive language tends toward protecting its niche rather than using rivalry to improve.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Protalix has expanded from a single-product company (Elelyso for Gaucher) to a multi-product rare disease platform with Elfabrio and pipeline candidates in gout (PRX-115) and renal diseases (PRX-119) [1]. The Secarna collaboration extends into oligonucleotide therapeutics, showing willingness to evolve. However, these are incremental extensions rather than transformative pivots.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Protalix increased R&amp;D spending 51% in FY2025 to $19.6M despite posting a net loss, demonstrating willingness to invest in pipeline development over short-term profitability [1]. CEO Bashan's personal share purchase at $1.81 signals alignment. However, the company's strategic decisions are largely constrained by its small scale and dependence on partners like Chiesi and Pfizer.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Protalix BioTherapeutics is a rare disease biotech with a clean balance sheet (zero debt, ~$50M expected cash by April 2026) trading at just 3.4x forward P/E, reflecting analyst expectations of a significant earnings inflection in 2026 [1]. The company guides for $78-83M in 2026 revenue (48-57% growth), driven by a $25M Chiesi milestone payment and growing Elfabrio sales ($33-35M) [1]. The European Commission's March 2026 approval of Elfabrio every-4-weeks dosing should improve patient compliance and competitive positioning in Fabry disease [1]. The ProCellEx plant-cell platform provides manufacturing cost advantages and sustainability benefits, and the pipeline (PRX-115 for gout, PRX-119 for renal diseases) could diversify revenue beyond the current two-product portfolio [1].</w:t>
      </w:r>
    </w:p>
    <w:p>
      <w:pPr>
        <w:spacing w:after="120"/>
      </w:pPr>
      <w:r>
        <w:rPr>
          <w:rFonts w:ascii="Calibri" w:hAnsi="Calibri"/>
          <w:b w:val="0"/>
          <w:color w:val="3A4A28"/>
          <w:sz w:val="20"/>
        </w:rPr>
        <w:t>The bear case centers on revenue quality, competition, and scale. The 2026 revenue guidance is heavily inflated by a one-time $25M Chiesi milestone — excluding it, organic revenue guidance is $53-58M, representing modest growth at best [1]. Elfabrio faces escalating competition from oral Fabry disease treatments that offer superior patient convenience over infusion-based enzyme replacement therapy [3]. Chiesi sales declined $6.8M in FY2025, and the Elelyso franchise faces biosimilar pressure as the Gaucher market matures [1]. At 226 employees and $52.7M in revenue, Protalix lacks the scale to fund multiple clinical programs simultaneously — R&amp;D spending surged 51% but the $19.6M R&amp;D budget is small by industry standards [1]. The $2.12 stock price and $171M market cap create liquidity and institutional investment constraints. The company's dependence on partnership milestones for financial stability introduces significant revenue lumpiness and execution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$25M Chiesi milestone payment expected in 2026 would drive total revenue to $78-83M and return the company to profitability, potentially re-rating the stock from its 3.4x forward P/E [1]</w:t>
      </w:r>
    </w:p>
    <w:p>
      <w:pPr>
        <w:spacing w:before="40" w:after="40"/>
        <w:ind w:left="283"/>
      </w:pPr>
      <w:r>
        <w:rPr>
          <w:rFonts w:ascii="Calibri" w:hAnsi="Calibri"/>
          <w:b/>
          <w:color w:val="4A6B25"/>
          <w:sz w:val="20"/>
        </w:rPr>
        <w:t xml:space="preserve">2. </w:t>
      </w:r>
      <w:r>
        <w:rPr>
          <w:rFonts w:ascii="Calibri" w:hAnsi="Calibri"/>
          <w:b w:val="0"/>
          <w:color w:val="3A4A28"/>
          <w:sz w:val="20"/>
        </w:rPr>
        <w:t>PRX-115 Phase 2 RELEASE trial data for uncontrolled gout could validate a new revenue stream in a larger addressable market than Gaucher or Fabry disease [1]</w:t>
      </w:r>
    </w:p>
    <w:p>
      <w:pPr>
        <w:spacing w:before="40" w:after="40"/>
        <w:ind w:left="283"/>
      </w:pPr>
      <w:r>
        <w:rPr>
          <w:rFonts w:ascii="Calibri" w:hAnsi="Calibri"/>
          <w:b/>
          <w:color w:val="4A6B25"/>
          <w:sz w:val="20"/>
        </w:rPr>
        <w:t xml:space="preserve">3. </w:t>
      </w:r>
      <w:r>
        <w:rPr>
          <w:rFonts w:ascii="Calibri" w:hAnsi="Calibri"/>
          <w:b w:val="0"/>
          <w:color w:val="3A4A28"/>
          <w:sz w:val="20"/>
        </w:rPr>
        <w:t>Elfabrio every-4-weeks dosing approval in Europe (March 2026) should improve competitive positioning and patient uptake against oral alternatives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Oral Fabry disease treatments threatening Elfabrio's enzyme replacement therapy market — patient preference for oral convenience could structurally compress Elfabrio's addressable market [3]</w:t>
      </w:r>
    </w:p>
    <w:p>
      <w:pPr>
        <w:spacing w:before="40" w:after="40"/>
        <w:ind w:left="283"/>
      </w:pPr>
      <w:r>
        <w:rPr>
          <w:rFonts w:ascii="Calibri" w:hAnsi="Calibri"/>
          <w:b/>
          <w:color w:val="4A6B25"/>
          <w:sz w:val="20"/>
        </w:rPr>
        <w:t xml:space="preserve">2. </w:t>
      </w:r>
      <w:r>
        <w:rPr>
          <w:rFonts w:ascii="Calibri" w:hAnsi="Calibri"/>
          <w:b w:val="0"/>
          <w:color w:val="3A4A28"/>
          <w:sz w:val="20"/>
        </w:rPr>
        <w:t>Revenue concentration risk with dependence on three partners (Chiesi, Pfizer, Fiocruz) and lumpy milestone payments that mask underlying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Small-cap liquidity constraints at $171M market cap and $2.12 share price limit institutional investor participation and increase volatility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Protalix's core business — manufacturing recombinant therapeutic proteins using proprietary plant cell-based expression systems — is a physical, wet-lab operation that AI cannot substitute [2]. Enzyme replacement therapy for rare diseases requires biological manufacturing, regulatory approval, and clinical validation that create substantial barriers to AI disruption. The company's ProCellEx platform involves living cell culture systems and complex biomanufacturing processes that remain firmly in the physical world [2]. However, AI-driven drug design could accelerate competitor development of alternative therapies (e.g., gene therapy or small molecule approaches to Gaucher/Fabry disease), creating indirect competitive pressure. AI Opportunity (0/1): Protalix does not generate revenue from AI products; the Secarna collaboration leverages partner AI capabilities rather than Protalix's own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Protalix BioTherapeutics FY2025 Financial Results — $52.7M revenue, $6.6M net loss, 2026 guidance $78-83M, March 2026</w:t>
      </w:r>
    </w:p>
    <w:p>
      <w:pPr>
        <w:spacing w:before="20" w:after="20"/>
        <w:ind w:left="170"/>
      </w:pPr>
      <w:r>
        <w:rPr>
          <w:rFonts w:ascii="Calibri" w:hAnsi="Calibri"/>
          <w:b/>
          <w:color w:val="4A6B25"/>
          <w:sz w:val="15"/>
        </w:rPr>
        <w:t xml:space="preserve">2. </w:t>
      </w:r>
      <w:r>
        <w:rPr>
          <w:rFonts w:ascii="Calibri" w:hAnsi="Calibri"/>
          <w:b w:val="0"/>
          <w:color w:val="3A4A28"/>
          <w:sz w:val="17"/>
        </w:rPr>
        <w:t>Protalix corporate website, Secarna Pharmaceuticals collaboration announcement, leadership bios, ProCellEx platform</w:t>
      </w:r>
    </w:p>
    <w:p>
      <w:pPr>
        <w:spacing w:before="20" w:after="20"/>
        <w:ind w:left="170"/>
      </w:pPr>
      <w:r>
        <w:rPr>
          <w:rFonts w:ascii="Calibri" w:hAnsi="Calibri"/>
          <w:b/>
          <w:color w:val="4A6B25"/>
          <w:sz w:val="15"/>
        </w:rPr>
        <w:t xml:space="preserve">3. </w:t>
      </w:r>
      <w:r>
        <w:rPr>
          <w:rFonts w:ascii="Calibri" w:hAnsi="Calibri"/>
          <w:b w:val="0"/>
          <w:color w:val="3A4A28"/>
          <w:sz w:val="17"/>
        </w:rPr>
        <w:t>Seeking Alpha — 'Protalix: Elfabrio Struggles Against Oral Competition', competitive analysis of Fabry disease market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PLX (Protalix BioTherapeutics), insider transactions,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