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PNC</w:t>
      </w:r>
      <w:r>
        <w:rPr>
          <w:rFonts w:ascii="Calibri" w:hAnsi="Calibri"/>
          <w:b/>
          <w:color w:val="1A2010"/>
          <w:sz w:val="40"/>
        </w:rPr>
        <w:t xml:space="preserve">  The PNC Financial Services Group, Inc.</w:t>
      </w:r>
    </w:p>
    <w:p>
      <w:pPr>
        <w:spacing w:after="120"/>
      </w:pPr>
      <w:r>
        <w:rPr>
          <w:rFonts w:ascii="Calibri" w:hAnsi="Calibri"/>
          <w:b/>
          <w:color w:val="6E8450"/>
          <w:sz w:val="18"/>
        </w:rPr>
        <w:t>DIVIDEND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The PNC Financial Services Group, Inc. operates as a diversified financial services company in the United States through three segments: Retail Banking, Corporate &amp; Institutional Banking, and Asset Management Group. The company provides checking, savings, mortgage, auto loans, credit cards, wealth management, capital markets, and treasury management services across a nationwide branch network.</w:t>
      </w:r>
    </w:p>
    <w:p>
      <w:r>
        <w:rPr>
          <w:rFonts w:ascii="Calibri" w:hAnsi="Calibri"/>
          <w:b/>
          <w:color w:val="6E8450"/>
          <w:sz w:val="18"/>
        </w:rPr>
        <w:t>53,859 Employees · https://www.pnc.com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PNC completed the $4.2B First Bank acquisition in January 2026, expanding its footprint and expected to add ~$1/share to 2027 earnings, though this is a conventional bank M&amp;A play rather than a transformative pivot [1]. AI Deployment (2/2): PNC has deployed AI across treasury management, fraud detection, and customer service with a documented 'human-in-the-loop' responsible AI framework; CEO Demchak serves on the Treasury Department's AI Executive Order Group, and the bank publishes detailed AI use case documentation for treasury management clients [3]. Market Share Leadership (1/2): PNC is the 6th-largest US bank by assets with $89B market cap and a growing national presence, a meaningful player but not a category definer [1]. Product Pipeline (1/2): First Bank integration targets June 2026 conversion with full integration by year-end, and management guided for 11% total revenue growth and 14% NII growth in 2026, though these are incremental organic/inorganic extensions [1]. R&amp;D Intensity (0/1): No evidence of above-average technology spending relative to large regional bank peers; AI adoption appears in-line with JPM, USB, and other top-10 banks.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PNC's stated purpose centers on helping customers manage their money and grow their financial wellbeing — clear and relevant but generic among large banks, interchangeable with most peer institutions [4]. Community &amp; Charitable Impact (2/2): PNC Grow Up Great, the company's signature early childhood education initiative, has committed over $500M since inception and engaged 100,000+ employee volunteers, making it one of the most distinctive and well-funded corporate philanthropy programs in banking [4]. Employee Retention (1/2): CEO Demchak's 13-year tenure and 53,859 employees provide stability, and Glassdoor ratings of 3.5-3.6 are average for large banks, though employee reviews cite internal culture challenges including bureaucracy and resistance to change [3]. Insider Buying (0/2): Net insider selling is significant — CEO Demchak sold 50,000 shares for $11.5M in February 2026, with additional officer sales totaling $3.3M, offset by only one tiny $4,008 director purchase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PNC's financial profile is exceptionally strong for a regional bank, with profit margin of 31.1% well above the 20% target, forward P/E of 10.7x reflecting deep value, and a payout ratio of 39.8% that comfortably covers the growing dividend [1][5]. Revenue growth of 9.6% YoY to $23.1B and management's 2026 guidance for 11% total revenue growth and 400bps of positive operating leverage signal accelerating momentum. The dividend has grown for 6 consecutive years from $4.20 in 2019 to $6.60 in 2025, yielding a 5-year CAGR of 7.5%, with share buybacks of $600-700M per quarter adding further capital return. D/E is excluded from calculation due to bank balance sheet structure where deposits are classified as liabilities. ROE of 12.2% is slightly below the 15% target but strong for the banking sector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PNC demonstrates a moderately infinite orientation under Bill Demchak's steady 13-year leadership, with consistent dividend growth and strategic patience on the First Bank acquisition, but the bank's culture challenges and conventional growth-through-M&amp;A playbook reveal a largely finite competitive mindset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PNC's purpose of helping customers manage money and achieve financial wellbeing is a standard banking mission statement — functional but not aspirational. It does not describe a future state that doesn't yet exist or invite sacrifice in its pursuit. The PNC Grow Up Great program hints at a deeper purpose around community development, but this sits alongside rather than drives the bank's strategic decisions (1/3 points)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Demchak's 13-year tenure provides leadership continuity, and some employees praise PNC's inclusive culture and managerial openness. However, Glassdoor reviews (3.5/5) reveal significant trust concerns: 'internal culture and employee morale is not positive,' 'very set in its ways,' and 'asking 10 people yields 10 different answers' suggest bureaucratic dysfunction that undermines psychological safety in a 54,000-person organization (1/2 points)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Demchak's stated leadership philosophy — 'believe you can always be better' and learn from failures — reflects an improvement-oriented mindset. PNC's competitive positioning explicitly acknowledges larger banks' advantages in scale and technology while focusing on where PNC can differentiate through regional expertise and relationship depth (1/1 point)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PNC's $10.1B sale of its 22% BlackRock stake in 2020 was a bold strategic decision to fund the $11.6B BBVA USA acquisition, fundamentally reshaping the company from a diversified financial conglomerate into a pure-play national banking franchise. While transformative, this was a single strategic pivot driven partly by pandemic-era opportunity rather than a pattern of existential reinvention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Demchak demonstrated courage by selling the highly profitable BlackRock stake to fund national expansion, and PNC continued growing its dividend through the 2023 banking crisis while peers paused. However, the $600-700M quarterly buyback pace alongside the First Bank acquisition reflects conventional capital allocation rather than bold long-term capability building (1/2 points)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PNC Financial Services is one of the best-positioned large regional banks in the US, delivering $7.0B in net income and 21% EPS growth in 2025 on revenue of $23.1B, with management guiding for 11% total revenue growth, 14% NII growth, and 400bps of positive operating leverage in 2026 [1]. The January 2026 First Bank acquisition adds scale and is expected to contribute ~$1/share to 2027 earnings, while the stock trades at just 10.7x forward earnings with a well-covered 3.1% dividend yield (39.8% payout ratio) and $600-700M quarterly share buybacks, offering compelling total return potential for a bank compounding earnings at double-digit rates [1][5].</w:t>
      </w:r>
    </w:p>
    <w:p>
      <w:pPr>
        <w:spacing w:after="120"/>
      </w:pPr>
      <w:r>
        <w:rPr>
          <w:rFonts w:ascii="Calibri" w:hAnsi="Calibri"/>
          <w:b w:val="0"/>
          <w:color w:val="3A4A28"/>
          <w:sz w:val="20"/>
        </w:rPr>
        <w:t>The bear case revolves around credit cycle risk in PNC's $300B+ loan portfolio as economic uncertainty increases, particularly in commercial real estate where regional banks face concentrated exposure. CEO Demchak's $11.5M insider sale in February 2026 is a concerning signal from the most senior leader, and Glassdoor reviews suggesting bureaucratic culture and low morale could impair the bank's ability to retain talent and execute the First Bank integration, which targets June 2026 conversion [3][5]. PNC's ROE of 12.2% lags the 15% target and is below money-center peers like JPMorgan (20%+), and the bank's fee income faces long-term structural pressure from fintech competition and AI-powered financial advisory tools that could commoditize retail banking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Bank integration completing by year-end 2026 with June conversion milestone, expected to add ~$1/share to 2027 earnings through cost synergies and revenue cross-selling</w:t>
      </w:r>
    </w:p>
    <w:p>
      <w:pPr>
        <w:spacing w:before="40" w:after="40"/>
        <w:ind w:left="283"/>
      </w:pPr>
      <w:r>
        <w:rPr>
          <w:rFonts w:ascii="Calibri" w:hAnsi="Calibri"/>
          <w:b/>
          <w:color w:val="4A6B25"/>
          <w:sz w:val="20"/>
        </w:rPr>
        <w:t xml:space="preserve">2. </w:t>
      </w:r>
      <w:r>
        <w:rPr>
          <w:rFonts w:ascii="Calibri" w:hAnsi="Calibri"/>
          <w:b w:val="0"/>
          <w:color w:val="3A4A28"/>
          <w:sz w:val="20"/>
        </w:rPr>
        <w:t>Net interest income growth of 14% in 2026 as PNC benefits from higher-for-longer rates and expanding loan volumes, with 8% average loan growth guided</w:t>
      </w:r>
    </w:p>
    <w:p>
      <w:pPr>
        <w:spacing w:before="40" w:after="40"/>
        <w:ind w:left="283"/>
      </w:pPr>
      <w:r>
        <w:rPr>
          <w:rFonts w:ascii="Calibri" w:hAnsi="Calibri"/>
          <w:b/>
          <w:color w:val="4A6B25"/>
          <w:sz w:val="20"/>
        </w:rPr>
        <w:t xml:space="preserve">3. </w:t>
      </w:r>
      <w:r>
        <w:rPr>
          <w:rFonts w:ascii="Calibri" w:hAnsi="Calibri"/>
          <w:b w:val="0"/>
          <w:color w:val="3A4A28"/>
          <w:sz w:val="20"/>
        </w:rPr>
        <w:t>Accelerating share buyback pace of $600-700M quarterly ($2.4-2.8B annualized) reducing share count by ~3% per year and amplifying EPS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credit deterioration in PNC's loan portfolio as office vacancy rates remain elevated and higher interest rates stress refinancing, potentially driving elevated provision expense</w:t>
      </w:r>
    </w:p>
    <w:p>
      <w:pPr>
        <w:spacing w:before="40" w:after="40"/>
        <w:ind w:left="283"/>
      </w:pPr>
      <w:r>
        <w:rPr>
          <w:rFonts w:ascii="Calibri" w:hAnsi="Calibri"/>
          <w:b/>
          <w:color w:val="4A6B25"/>
          <w:sz w:val="20"/>
        </w:rPr>
        <w:t xml:space="preserve">2. </w:t>
      </w:r>
      <w:r>
        <w:rPr>
          <w:rFonts w:ascii="Calibri" w:hAnsi="Calibri"/>
          <w:b w:val="0"/>
          <w:color w:val="3A4A28"/>
          <w:sz w:val="20"/>
        </w:rPr>
        <w:t>First Bank integration execution risk including customer attrition, technology conversion challenges, and potential for cost overruns that delay the $1/share accretion target</w:t>
      </w:r>
    </w:p>
    <w:p>
      <w:pPr>
        <w:spacing w:before="40" w:after="40"/>
        <w:ind w:left="283"/>
      </w:pPr>
      <w:r>
        <w:rPr>
          <w:rFonts w:ascii="Calibri" w:hAnsi="Calibri"/>
          <w:b/>
          <w:color w:val="4A6B25"/>
          <w:sz w:val="20"/>
        </w:rPr>
        <w:t xml:space="preserve">3. </w:t>
      </w:r>
      <w:r>
        <w:rPr>
          <w:rFonts w:ascii="Calibri" w:hAnsi="Calibri"/>
          <w:b w:val="0"/>
          <w:color w:val="3A4A28"/>
          <w:sz w:val="20"/>
        </w:rPr>
        <w:t>Sustained fintech and neobank competition eroding PNC's retail deposit franchise and fee income streams, particularly in consumer lending and basic advisory where AI-powered alternatives gain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PNC's core business is protected by heavy banking regulation, deep customer switching costs, and relationship-intensive corporate and institutional banking that AI cannot easily replicate [3]. However, retail banking faces emerging AI disruption through robo-advisors, automated lending platforms, and neobanks that could compress margins on commoditized products like consumer loans, credit cards, and basic advisory services. PNC's prudent human-in-the-loop AI framework and CEO Demchak's role on the Treasury AIEOG position the bank well, but meaningful portions of retail fee income face long-term AI substitution risk. AI Opportunity (1/1): PNC generates quantifiable value from AI deployments in treasury management, fraud detection, and customer service operations, with documented AI-powered products serving corporate clients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PNC Financial Services Q4 2025 Earnings Release and 2026 Guidance — Investor Relations, January 2026</w:t>
      </w:r>
    </w:p>
    <w:p>
      <w:pPr>
        <w:spacing w:before="20" w:after="20"/>
        <w:ind w:left="170"/>
      </w:pPr>
      <w:r>
        <w:rPr>
          <w:rFonts w:ascii="Calibri" w:hAnsi="Calibri"/>
          <w:b/>
          <w:color w:val="4A6B25"/>
          <w:sz w:val="15"/>
        </w:rPr>
        <w:t xml:space="preserve">2. </w:t>
      </w:r>
      <w:r>
        <w:rPr>
          <w:rFonts w:ascii="Calibri" w:hAnsi="Calibri"/>
          <w:b w:val="0"/>
          <w:color w:val="3A4A28"/>
          <w:sz w:val="17"/>
        </w:rPr>
        <w:t>Benzinga — 'PNC Eyes Double-Digit Growth in 2026 After Closing Strong Year,' January 2026</w:t>
      </w:r>
    </w:p>
    <w:p>
      <w:pPr>
        <w:spacing w:before="20" w:after="20"/>
        <w:ind w:left="170"/>
      </w:pPr>
      <w:r>
        <w:rPr>
          <w:rFonts w:ascii="Calibri" w:hAnsi="Calibri"/>
          <w:b/>
          <w:color w:val="4A6B25"/>
          <w:sz w:val="15"/>
        </w:rPr>
        <w:t xml:space="preserve">3. </w:t>
      </w:r>
      <w:r>
        <w:rPr>
          <w:rFonts w:ascii="Calibri" w:hAnsi="Calibri"/>
          <w:b w:val="0"/>
          <w:color w:val="3A4A28"/>
          <w:sz w:val="17"/>
        </w:rPr>
        <w:t>PNC AI Strategy and Leadership Profiles — Klover.ai, Built In, PNC Insights,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PNC Corporate Responsibility and ESG Reports — pnc.com,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PNC key statistics and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