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PNR</w:t>
      </w:r>
      <w:r>
        <w:rPr>
          <w:rFonts w:ascii="Calibri" w:hAnsi="Calibri"/>
          <w:b/>
          <w:color w:val="1A2010"/>
          <w:sz w:val="40"/>
        </w:rPr>
        <w:t xml:space="preserve">  Pentair plc</w:t>
      </w:r>
    </w:p>
    <w:p>
      <w:pPr>
        <w:spacing w:after="120"/>
      </w:pPr>
      <w:r>
        <w:rPr>
          <w:rFonts w:ascii="Calibri" w:hAnsi="Calibri"/>
          <w:b/>
          <w:color w:val="6E8450"/>
          <w:sz w:val="18"/>
        </w:rPr>
        <w:t>GROWTH SLEEVE · 2026-04-23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Kingdom</w:t>
      </w:r>
    </w:p>
    <w:p>
      <w:pPr>
        <w:spacing w:after="80"/>
      </w:pPr>
      <w:r>
        <w:rPr>
          <w:rFonts w:ascii="Calibri" w:hAnsi="Calibri"/>
          <w:b w:val="0"/>
          <w:color w:val="3A4A28"/>
          <w:sz w:val="20"/>
        </w:rPr>
        <w:t>Pentair designs, manufactures, and sells water treatment solutions and sustainable applications across three segments: Flow (pumps, filtration, fluid treatment), Water Solutions (residential and commercial water treatment, ice machines), and Pool (pumps, filters, heaters, automation). Founded in 1966 and headquartered in London, UK, with operations serving residential, commercial, industrial, and infrastructure customers globally.</w:t>
      </w:r>
    </w:p>
    <w:p>
      <w:r>
        <w:rPr>
          <w:rFonts w:ascii="Calibri" w:hAnsi="Calibri"/>
          <w:b/>
          <w:color w:val="6E8450"/>
          <w:sz w:val="18"/>
        </w:rPr>
        <w:t>9,000 Employees · https://www.pentair.com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Pentair has executed a multi-year transformation from a diversified industrial conglomerate to a pure-play water solutions company, completing the separation of nVent Electric in 2018 and the Manitowoc Ice acquisition in 2022 [1]. Revenue grew from $4.1B (2022) to $4.2B (2025) with significant margin expansion — operating margin improved to 20.5% with a target of 24% by 2026 [1]. AI Deployment (1/2): Pentair created the new EVP and Chief Strategy, Innovation and Digital Officer role in February 2026, recognizing 'the transformative role of technology and AI in shaping the future of customer experience,' with Adrian Chiu appointed to drive digital transformation [2]. Early-stage AI deployment for customer experience but no quantified AI revenue. Market Share (1/2): Pentair holds meaningful market positions in residential and commercial water treatment, pool equipment, and specialty pumps, with strong brand portfolio (Pentair, Everpure, Manitowoc Ice, Kreepy Krauly) — a relevant player but not a dominant category leader [1]. Pipeline (1/2): FY2026 guidance of 3-4% revenue growth with 7-10% EPS growth through margin expansion; new leadership structure positions digital and innovation capabilities, but no transformative next-gen product announcements with specific timelines [1]. R&amp;D Intensity (1/1): Investment in water technology R&amp;D is above average for the industrial machinery sector, with dedicated CTO role (recently restructured) and technology programs across filtration, IoT-connected pool equipment, and sustainable water solutions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Pentair's purpose — 'Making Better Essential' — is specific, thoughtful, and connects the company's water solutions work to a larger purpose of providing sustainable access to clean water and essential resources [3]. This is not generic; it reflects genuine intentionality about the company's role in water sustainability and has been consistently referenced in strategic decisions including the pure-play water transformation. Community Impact (1/2): Pentair's 2024 Water Grants Program awarded $1.15M to nine organizations addressing water challenges, and the company has specific sustainability targets (exceeded 2030 water withdrawal target by achieving 32.8% reduction) [3]. Meaningful but not exceptional corporate philanthropy. Employee Retention (1/2): The 9,000-employee workforce has seen executive leadership continuity under CEO John Stauch, though the departure of 20-year veteran CTO Phil Rolchigo and leadership restructuring suggest some organizational churn [2]. Insider Buying (1/2): Insiders primarily transacting through stock awards and option exercises; CTO Rolchigo sold $670K in February 2026 at $103.22. No meaningful net insider buying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 demonstrates strong financial infrastructure. Revenue of $4.18B grew 2.3% YoY (4.9% reported including acquisition contributions) with 20.5% operating margins and management targeting 24% ROS by 2026 [1]. D/E of 45.6% is conservative for an industrial company, and ROE of 17.5% exceeds the 15% target [4]. Forward P/E of 15.4x is attractive for a steady industrial compounder, and PEG ratio of 1.36 reflects reasonable valuation relative to growth [4]. Profit margin of 15.7% is approaching the 20% target. The main weakness is anemic revenue growth — 0.4% 5-year CAGR (2022-2025) and only 4.9% YoY, reflecting a mature business dependent on margin expansion rather than top-line growth. The 1.16% dividend yield and 25.5% payout ratio provide modest income. Liquidity is excellent at $153M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Pentair demonstrates solid infinite game characteristics — a 60-year history, consistent purpose around water sustainability, and patient transformation from a diversified conglomerate to a pure-play water company. CEO Stauch has maintained strategic discipline through the transformation while investing in margin expansion and digital capabilities. The main limitation is that growth has been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Pentair's 'Making Better Essential' purpose, centered on sustainable water solutions, connects meaningfully to a global challenge — 2 billion people lack safe drinking water. The company has validated this cause through a decade-long transformation into a pure-play water company, divesting non-water businesses and acquiring complementary water technologies [1][3]. The cause shapes strategic decisions (pure-play focus) and has survived the leadership transition and portfolio restructuring. However, it hasn't been tested through existential crisis to the degree that earns a perfect score.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Stauch has provided stable leadership, and the company maintains a 9,000-person workforce with established brand teams (Pentair, Everpure, Manitowoc Ice) [2]. The February 2026 leadership restructuring eliminated the CTO role after Phil Rolchigo's 20-year tenure, which creates some organizational uncertainty, though the reorganization was positioned as growth-oriented. The creation of dedicated segment leadership roles suggests empowerment of operational teams.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 operates in competitive water markets alongside Xylem, Watts Water, and A.O. Smith, and management frames competitive dynamics around improving customer experience and technology rather than destroying rivals [2]. The creation of the Chief Strategy, Innovation and Digital Officer role explicitly references evolving customer needs and industry transformation, suggesting a learning-oriented competitive mindset rather than a zero-sum approach.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 has demonstrated meaningful flexibility by transforming from a diversified industrial conglomerate (with electrical, tools, and enclosures businesses) to a pure-play water company through the nVent separation (2018) and strategic acquisitions like Manitowoc Ice [1]. This was a deliberate multi-year pivot driven by strategic conviction. However, the core water business model has remained consistent — this was portfolio reshaping rather than a fundamental business model reinvention.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Pentair's decision to separate nVent Electric and become a pure-play water company required courage — divesting profitable businesses to focus on a single end market. The patient margin expansion strategy (targeting 24% ROS from ~15% over several years) shows willingness to invest in operational excellence over quick wins [1]. Management's February 2026 leadership restructuring, including eliminating the long-standing CTO role, demonstrated willingness to make difficult organizational changes.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Pentair is a well-positioned pure-play water solutions company trading at 15.4x forward P/E with FY2026 guidance of $5.25-$5.40 EPS (7-10% growth) on 3-4% revenue growth [1]. The company's multi-year margin expansion story is compelling — operating margins improved to 20.5% with management targeting 24% ROS by 2026, driven by operational discipline, portfolio simplification, and the Pentair Integrated Management System (PIMS) [1]. D/E of 45.6% and ROE of 17.5% demonstrate financial durability, while the $14.6B market cap provides institutional-quality liquidity. Pentair is a structural beneficiary of water scarcity trends (exceeded 2030 water sustainability targets early), data center cooling demand, and regulatory-driven water quality standards. The 1.16% dividend with 25.5% payout ratio provides modest income with significant room for dividend growth [3][4].</w:t>
      </w:r>
    </w:p>
    <w:p>
      <w:pPr>
        <w:spacing w:after="120"/>
      </w:pPr>
      <w:r>
        <w:rPr>
          <w:rFonts w:ascii="Calibri" w:hAnsi="Calibri"/>
          <w:b w:val="0"/>
          <w:color w:val="3A4A28"/>
          <w:sz w:val="20"/>
        </w:rPr>
        <w:t>The bear case centers on anemic top-line growth and execution risk. Revenue has been essentially flat at ~$4.1-4.2B for four consecutive years (2022-2025), with only 0.4% 5-year CAGR, raising questions about whether organic growth can accelerate beyond low-single-digits [1][4]. The investment thesis depends almost entirely on margin expansion — if the 24% ROS target is not achieved, EPS growth decelerates materially. The February 2026 leadership restructuring eliminated the 20-year veteran CTO role and reorganized the executive team, creating integration risk at a critical moment [2]. Pool segment weakness (residential construction slowdown) and potential trade tariff exposure on imported components could pressure near-term results. The P/E of 22.8x trailing is above the industrial average, meaning the stock is priced for margin execution that hasn't been fully delivered yet. Competition from Xylem's larger scale and A.O. Smith's residential water treatment strength creates market share risk in key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toward 24% ROS target by 2026, up from 20.5% in 2025, driven by PIMS operational discipline and portfolio simplification — if achieved, supports 7-10% EPS growth even on low-single-digit revenue [1]</w:t>
      </w:r>
    </w:p>
    <w:p>
      <w:pPr>
        <w:spacing w:before="40" w:after="40"/>
        <w:ind w:left="283"/>
      </w:pPr>
      <w:r>
        <w:rPr>
          <w:rFonts w:ascii="Calibri" w:hAnsi="Calibri"/>
          <w:b/>
          <w:color w:val="4A6B25"/>
          <w:sz w:val="20"/>
        </w:rPr>
        <w:t xml:space="preserve">2. </w:t>
      </w:r>
      <w:r>
        <w:rPr>
          <w:rFonts w:ascii="Calibri" w:hAnsi="Calibri"/>
          <w:b w:val="0"/>
          <w:color w:val="3A4A28"/>
          <w:sz w:val="20"/>
        </w:rPr>
        <w:t>Data center cooling demand creating a secular tailwind for Pentair's flow and water solutions segments as AI infrastructure buildout accelerates water consumption [2]</w:t>
      </w:r>
    </w:p>
    <w:p>
      <w:pPr>
        <w:spacing w:before="40" w:after="40"/>
        <w:ind w:left="283"/>
      </w:pPr>
      <w:r>
        <w:rPr>
          <w:rFonts w:ascii="Calibri" w:hAnsi="Calibri"/>
          <w:b/>
          <w:color w:val="4A6B25"/>
          <w:sz w:val="20"/>
        </w:rPr>
        <w:t xml:space="preserve">3. </w:t>
      </w:r>
      <w:r>
        <w:rPr>
          <w:rFonts w:ascii="Calibri" w:hAnsi="Calibri"/>
          <w:b w:val="0"/>
          <w:color w:val="3A4A28"/>
          <w:sz w:val="20"/>
        </w:rPr>
        <w:t>New Chief Strategy, Innovation and Digital Officer role driving AI and digital transformation of customer experience, potentially unlocking connected product and recurring service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Flat revenue growth of 0.4% 5-year CAGR (2022-2025) with FY2026 guidance of only 3-4% growth — investment thesis dependent on margin expansion that may face diminishing returns [1]</w:t>
      </w:r>
    </w:p>
    <w:p>
      <w:pPr>
        <w:spacing w:before="40" w:after="40"/>
        <w:ind w:left="283"/>
      </w:pPr>
      <w:r>
        <w:rPr>
          <w:rFonts w:ascii="Calibri" w:hAnsi="Calibri"/>
          <w:b/>
          <w:color w:val="4A6B25"/>
          <w:sz w:val="20"/>
        </w:rPr>
        <w:t xml:space="preserve">2. </w:t>
      </w:r>
      <w:r>
        <w:rPr>
          <w:rFonts w:ascii="Calibri" w:hAnsi="Calibri"/>
          <w:b w:val="0"/>
          <w:color w:val="3A4A28"/>
          <w:sz w:val="20"/>
        </w:rPr>
        <w:t>February 2026 executive leadership restructuring eliminated the 20-year veteran CTO role, creating organizational disruption risk during critical margin expansion execution phase [2]</w:t>
      </w:r>
    </w:p>
    <w:p>
      <w:pPr>
        <w:spacing w:before="40" w:after="40"/>
        <w:ind w:left="283"/>
      </w:pPr>
      <w:r>
        <w:rPr>
          <w:rFonts w:ascii="Calibri" w:hAnsi="Calibri"/>
          <w:b/>
          <w:color w:val="4A6B25"/>
          <w:sz w:val="20"/>
        </w:rPr>
        <w:t xml:space="preserve">3. </w:t>
      </w:r>
      <w:r>
        <w:rPr>
          <w:rFonts w:ascii="Calibri" w:hAnsi="Calibri"/>
          <w:b w:val="0"/>
          <w:color w:val="3A4A28"/>
          <w:sz w:val="20"/>
        </w:rPr>
        <w:t>Pool segment cyclical exposure to residential housing weakness and potential trade tariff impacts on imported components could pressure near-term revenue and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Pentair's core business — manufacturing physical water treatment equipment, pumps, filters, pool systems, and ice machines — is structurally immune to AI substitution. Water treatment requires physical infrastructure (pressure vessels, membrane systems, pumps, filtration media) that AI cannot replace [1]. The company's competitive moats are built on physical manufacturing capability, brand reputation with installers and contractors, and distribution network depth. AI may actually increase demand for Pentair's products as data centers require massive water cooling solutions, and smart building technology drives connected water management systems. Regulatory requirements around water quality standards add further protection. AI Opportunity (0/1): Pentair is investing in AI through the newly created Chief Strategy, Innovation and Digital Officer role to enhance customer experience and digital capabilities, but no quantifiable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Pentair Q4/FY2025 Earnings Release — $4.18B revenue, $653.8M net income, $3.96 EPS, FY2026 guidance $5.25-$5.40 EPS, February 2026</w:t>
      </w:r>
    </w:p>
    <w:p>
      <w:pPr>
        <w:spacing w:before="20" w:after="20"/>
        <w:ind w:left="170"/>
      </w:pPr>
      <w:r>
        <w:rPr>
          <w:rFonts w:ascii="Calibri" w:hAnsi="Calibri"/>
          <w:b/>
          <w:color w:val="4A6B25"/>
          <w:sz w:val="15"/>
        </w:rPr>
        <w:t xml:space="preserve">2. </w:t>
      </w:r>
      <w:r>
        <w:rPr>
          <w:rFonts w:ascii="Calibri" w:hAnsi="Calibri"/>
          <w:b w:val="0"/>
          <w:color w:val="3A4A28"/>
          <w:sz w:val="17"/>
        </w:rPr>
        <w:t>Pentair executive leadership restructuring announcement — Chief Strategy, Innovation and Digital Officer role, CTO departure, February 2026</w:t>
      </w:r>
    </w:p>
    <w:p>
      <w:pPr>
        <w:spacing w:before="20" w:after="20"/>
        <w:ind w:left="170"/>
      </w:pPr>
      <w:r>
        <w:rPr>
          <w:rFonts w:ascii="Calibri" w:hAnsi="Calibri"/>
          <w:b/>
          <w:color w:val="4A6B25"/>
          <w:sz w:val="15"/>
        </w:rPr>
        <w:t xml:space="preserve">3. </w:t>
      </w:r>
      <w:r>
        <w:rPr>
          <w:rFonts w:ascii="Calibri" w:hAnsi="Calibri"/>
          <w:b w:val="0"/>
          <w:color w:val="3A4A28"/>
          <w:sz w:val="17"/>
        </w:rPr>
        <w:t>Pentair 2024 Sustainability Report — Water Grants Program, exceeded 2030 GHG and water targets, April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PNR (Pentair),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