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POET</w:t>
      </w:r>
      <w:r>
        <w:rPr>
          <w:rFonts w:ascii="Calibri" w:hAnsi="Calibri"/>
          <w:b/>
          <w:color w:val="1A2010"/>
          <w:sz w:val="40"/>
        </w:rPr>
        <w:t xml:space="preserve">  POET Technologies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2026-03-27 · Inspire: 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55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Semiconductors · NASDAQ · Canada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POET Technologies designs, develops, manufactures, and sells semiconductor products based on its patented POET Optical Interposer platform, which integrates electronic and photonic devices into a single chip. The company provides high-speed optical engines and modules for AI data centers, hyperscale networking, and chip-to-chip communication.</w:t>
      </w:r>
    </w:p>
    <w:p>
      <w:r>
        <w:rPr>
          <w:rFonts w:ascii="Calibri" w:hAnsi="Calibri"/>
          <w:b/>
          <w:color w:val="6E8450"/>
          <w:sz w:val="18"/>
        </w:rPr>
        <w:t>100 Employees · https://www.poet-technologies.com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Innovation Track Record (2/3): POET has developed a genuinely novel photonic integration platform (POET Optical Interposer) that enables wafer-level semiconductor manufacturing of optical engines — the technology has attracted $250M in institutional financing and initial production orders worth $5.6M [1]. AI Deployment (0/2): No evidence of internal AI deployment for cost savings or product development [1]. Market Share Leadership (2/2): POET's optical interposer technology addresses the critical bottleneck in AI data center interconnects (800G/1.6T optical engines), and the Marvell-Celestial AI partnership validates its strategic importance in the AI infrastructure supply chain [1]. Product Pipeline (2/2): Specific products including 800G transmit/receive engines in production, 1.6T optical receiver developed with Semtech, 3.2T engines with Quantum Computing Inc targeted for H2 2026, and Sivers partnership for production readiness by end 2026 [1]. R&amp;D Intensity (1/1): R&amp;D investment relative to company size is extremely high, with $2.4M+ quarterly R&amp;D spend against negligible revenue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POET's vision of enabling high-speed photonic integration for AI and data center connectivity is technically meaningful but narrowly focused on semiconductor industry rather than broader societal impact [1]. Community Impact (0/2): No evidence of community impact programs given the company's early-stage nature and limited scale [1]. Employee Retention (1/2): With approximately 100 employees, POET has a specialized team led by CEO/Chairman Dr. Suresh Venkatesan, a respected semiconductor industry veteran; retention data is unavailable [1]. Insider Buying (1/2): The $250M raised from institutional investors across three rounds at $5.00-$7.25 per share signals external confidence, though specific insider buying is limited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96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POET is a pre-revenue-scale company with negligible financials — ROE is -104.2%, profit margin is 0%, and forward P/E is deeply negative at -28.9 [1]. Revenue of $763K (TTM) is microscopic, though it represents a massive increase from near-zero in prior years. D/E of 11.0% is conservative but irrelevant for a cash-burning development company. The $5.6M in initial production orders is the beginning of a revenue ramp expected to accelerate through 2026, but profitability is years away [1]. Daily dollar volume of ~$49M provides adequate liquidity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POET has spent over a decade developing its photonic integration platform with patient, long-term R&amp;D investment, demonstrating infinite-game commitment to technology development, but the current cash-burning reality creates finite survival pressures.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Enabling faster, more efficient photonic integration for AI and data center connectivity is technically important but commercially rather than socially motivated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Dr. Venkatesan is a respected semiconductor industry veteran, and the team has remained focused through years of pre-revenue development, suggesting genuine mission commitment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POET competes against Broadcom, Intel Silicon Photonics, and other optical module makers, but its interposer approach provides a differentiated value proposition rather than direct competition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Multiple partnership strategies — Semtech for 1.6T, Quantum Computing for 3.2T, Sivers for production, Lessengers for expansion — demonstrate strategic flexibility in commercialization approach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Persisting through a decade of development to reach initial production orders requires extraordinary patience and conviction, funded by $250M in institutional capital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POET Technologies sits at the intersection of two powerful megatrends — AI infrastructure buildout and the shift from electrical to optical interconnects in data centers. The POET Optical Interposer enables wafer-level photonic integration that could dramatically reduce cost and improve performance of 800G/1.6T/3.2T optical engines [1]. Initial production orders of $5.6M from two customers validate commercial readiness, the 1.6T receiver developed with Semtech positions POET at the technology frontier, and $250M in institutional financing provides capital for the production ramp. If revenue scales from the current $5.6M base toward $50M+ in 2027, the $838M market cap could prove a bargain.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that POET has been a pre-revenue technology company for over a decade, and the transition from engineering samples to volume production is the hardest execution challenge in semiconductors [1]. Revenue of $763K TTM is negligible, losses are $9.4M per quarter, and the $838M market cap prices in substantial future revenue that may never materialize. Competitors including Broadcom, Intel, and well-funded startups are pursuing similar photonic integration approaches with vastly greater manufacturing resources. The stock has declined 42% from its 52-week high of $9.41, and volume production ramp-ups in semiconductors frequently encounter yield, quality, and timeline problems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Revenue ramp from $5.6M initial orders through 2026 with additional production orders from existing and new customers validating commercial traction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1.6T optical receiver qualification with Semtech and 3.2T engine development with Quantum Computing could position POET at the frontier of next-gen AI interconnects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Sivers partnership production readiness by end 2026 adds manufacturing capacity and validates the platform's scalability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Volume production ramp from engineering samples to high-yield manufacturing is the highest-risk transition in semiconductors — yield or quality issues could delay revenue significantly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Competition from Broadcom, Intel Silicon Photonics, and well-funded startups with established manufacturing infrastructure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Continued cash burn of ~$9.4M per quarter could require additional dilutive financing if the revenue ramp is slower than expected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POET's photonic semiconductor products are essential enabling hardware for AI data center connectivity — optical engines at 800G/1.6T/3.2T speeds are physical components that AI software cannot replace [1]. The patents and manufacturing know-how create barriers to entry. AI is actually the primary demand driver for POET's products rather than a threat. AI Opportunity (1/1): POET is a direct beneficiary of AI infrastructure buildout — every AI data center requires high-speed optical interconnects, and POET's platform addresses this with lower cost and higher integration than competing approaches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POET Technologies Q3 2025 Earnings Release and Business Update, November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POET Technologies Investor Relations and Partnership Announcements,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— POET key statistics, accessed March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