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PONY</w:t>
      </w:r>
      <w:r>
        <w:rPr>
          <w:rFonts w:ascii="Calibri" w:hAnsi="Calibri"/>
          <w:b/>
          <w:color w:val="1A2010"/>
          <w:sz w:val="40"/>
        </w:rPr>
        <w:t xml:space="preserve">  Pony AI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Pony AI develops autonomous driving technology and operates robotaxi and robotruck services in China, the Middle East, and internationally. The company provides AV software solutions, vehicle integration, and intelligent driving products to OEMs and logistics platforms, with strategic partnerships including Toyota, Uber, and Tencent/WeChat.</w:t>
      </w:r>
    </w:p>
    <w:p>
      <w:r>
        <w:rPr>
          <w:rFonts w:ascii="Calibri" w:hAnsi="Calibri"/>
          <w:b/>
          <w:color w:val="6E8450"/>
          <w:sz w:val="18"/>
        </w:rPr>
        <w:t>https://pony.ai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Pony AI achieved 160% YoY robotaxi revenue growth in Q4 2025 to $6.7M and 500%+ fare-charging revenue surge, reaching unit economics breakeven in multiple tier-1 Chinese cities [1]. The Gen-7 fleet launch drove robust order growth, and total users approached 1 million by March 2026 [1]. AI Deployment (2/2): The company's entire business IS AI deployment — fully driverless L4 autonomous vehicles operating commercially via the PonyPilot app in Beijing, Shanghai, Guangzhou, and Shenzhen, with plans to expand to 20+ cities globally by end of 2026 [1][2]. Market Share (1/2): Pony AI is a leading Chinese autonomous driving player but faces intense competition from Baidu Apollo Go, WeRide, Waymo, and Tesla; not a clear category leader [2]. Pipeline (1/2): Specific pipeline includes Toyota partnership to produce 1,000+ bZ4X robotaxis in 2026, Uber partnership for Middle East and European robotaxi launch, and WeChat integration via Tencent [1]. R&amp;D Intensity (1/1): The company spent substantially more than its $90M annual revenue on R&amp;D and operations, reflecting heavy investment in autonomous driving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Pony AI's stated purpose is 'advancing autonomous mobility' and bringing safe, efficient transportation to the world — clear and specific to their domain but not deeply distinctive or validated by decades of execution [2]. Community Impact (1/2): The company operates robotaxi services that could transform urban mobility and reduce traffic fatalities, but community programs are not well-documented beyond the core product mission [3]. Employee Retention (0/2): Glassdoor reviews indicate layoffs of 5-10% every 6 months with managers firing based on personal preference; work-life balance described as 'terrible' with expectations of nights and weekends [2]. Insider Buying (1/2): CEO James Peng is a co-founder with significant equity stake, though no specific recent net insider buying data is available; founder alignment provides some conviction signal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Pony AI's financial profile reflects a pre-profit autonomous driving startup. Revenue of $90M TTM with -148.9% profit margins and -5.7% ROE demonstrate the company is burning cash to fund fleet expansion [1][4]. Forward P/E of -15.4x confirms continued expected losses through 2026. D/E of 0.9% is extremely low, reflecting $1.5B in cash and minimal debt — a bright spot from the dual Nasdaq/HK IPO proceeds [1]. Revenue declined 18% YoY in Q4 on project timing, though robotaxi revenues surged 160% [1]. Liquidity floor cleared: 4.6M avg volume × $9.21 = $42.2M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Pony AI under founder-CEO James Peng shows genuine long-term vision in autonomous mobility but is still a young company (founded 2016) that hasn't been tested through major crises or leadership transitions. The willingness to burn cash for years pursuing L4 autonomy demonstrates patience, but internal culture concerns and data falsification allegations raise trust questions.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Pony AI's cause — making autonomous mobility safe and accessible globally — is genuine and differentiating, connecting transportation technology to reducing road fatalities and improving urban mobility [2]. Founder James Peng left Google/Baidu to pursue this vision. However, the company is only 10 years old, and the cause hasn't been validated through extended market cycles or leadership transitions.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significant trust issues: periodic layoffs of 5-10%, managers firing based on 'personal preference,' a political environment where a small trusted group holds influence, and work-life balance described as terrible [2]. The Grizzly Research report alleging data falsification with management cover-up further undermines organizational trust [3]. 88% CEO approval is positive, but ground-level trust appears weak.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James Peng has publicly acknowledged the strengths of competitors like Waymo's technology leadership and Baidu Apollo's scale in China, framing competition as motivation to improve Pony AI's own technology and expand internationally through differentiated partnerships (Toyota, Uber) rather than head-to-head battles [2].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Pony AI has evolved from a pure robotaxi company to a multi-business platform spanning robotaxis, robotrucks, licensing/applications, and V2X products [1]. The expansion from China-only to global operations (Middle East via Uber, Europe planned) shows strategic adaptation. However, the company is young and hasn't faced a true existential pivot moment yet.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James Peng has demonstrated courage by continuing to invest heavily in L4 autonomous driving despite years of losses ($274M net loss in 2025), pursuing a dual Nasdaq/HK IPO to fund the long-term vision, and expanding internationally when US-China tensions made it easier to retreat [2][3]. The willingness to burn $100M+ annually on R&amp;D while revenue is sub-$100M shows conviction over short-termism.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Pony AI is a leading Chinese autonomous driving company at an inflection point — Q4 2025 robotaxi revenue surged 160% YoY to $6.7M with fare-charging revenue up 500%+, and the company achieved unit economics breakeven in multiple tier-1 Chinese cities [1]. The fleet is set to more than double from 1,400 to 3,000+ vehicles by year-end 2026, with expansion to 20+ cities globally. Strategic partnerships with Toyota (1,000+ robotaxis in 2026), Uber (Middle East/Europe), and Tencent/WeChat provide distribution and manufacturing scale [1]. With $1.5B in cash and minimal debt, the balance sheet supports several years of cash burn during the commercialization ramp. Analysts are overwhelmingly bullish — 14 of 15 rate PONY a buy with a consensus target of $23.31, implying 108% upside from $9.21 [1].</w:t>
      </w:r>
    </w:p>
    <w:p>
      <w:pPr>
        <w:spacing w:after="120"/>
      </w:pPr>
      <w:r>
        <w:rPr>
          <w:rFonts w:ascii="Calibri" w:hAnsi="Calibri"/>
          <w:b w:val="0"/>
          <w:color w:val="3A4A28"/>
          <w:sz w:val="20"/>
        </w:rPr>
        <w:t>The bear case is substantial and multidimensional. Pony AI remains deeply unprofitable with a -148.9% profit margin and $274M net loss in 2025; profitability is not expected until 2029 [1][4]. Grizzly Research's short report alleging data falsification in self-driving algorithms with management cover-up raises serious governance concerns [3]. The California DMV revoked Pony AI's testing permit for safety violations, and a software defect caused a collision during driverless testing [3]. Intense competition from Waymo, Baidu Apollo, WeRide, and Tesla's FSD limits pricing power. Geopolitical risk is significant — US-China tensions could restrict technology access and market expansion [3]. Regulatory bottlenecks in each new city require government licenses that create deployment uncertainty. At $4B market cap with sub-$100M revenue, the stock prices in substantial execution on fleet scaling and international expansion that is far from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Fleet doubling from 1,400 to 3,000+ vehicles by end of 2026 with expansion to 20+ cities globally, potentially driving 2-3x revenue growth [1]</w:t>
      </w:r>
    </w:p>
    <w:p>
      <w:pPr>
        <w:spacing w:before="40" w:after="40"/>
        <w:ind w:left="283"/>
      </w:pPr>
      <w:r>
        <w:rPr>
          <w:rFonts w:ascii="Calibri" w:hAnsi="Calibri"/>
          <w:b/>
          <w:color w:val="4A6B25"/>
          <w:sz w:val="20"/>
        </w:rPr>
        <w:t xml:space="preserve">2. </w:t>
      </w:r>
      <w:r>
        <w:rPr>
          <w:rFonts w:ascii="Calibri" w:hAnsi="Calibri"/>
          <w:b w:val="0"/>
          <w:color w:val="3A4A28"/>
          <w:sz w:val="20"/>
        </w:rPr>
        <w:t>Toyota partnership producing 1,000+ bZ4X robotaxis in 2026, validating OEM-grade manufacturing scale for autonomous vehicles [1]</w:t>
      </w:r>
    </w:p>
    <w:p>
      <w:pPr>
        <w:spacing w:before="40" w:after="40"/>
        <w:ind w:left="283"/>
      </w:pPr>
      <w:r>
        <w:rPr>
          <w:rFonts w:ascii="Calibri" w:hAnsi="Calibri"/>
          <w:b/>
          <w:color w:val="4A6B25"/>
          <w:sz w:val="20"/>
        </w:rPr>
        <w:t xml:space="preserve">3. </w:t>
      </w:r>
      <w:r>
        <w:rPr>
          <w:rFonts w:ascii="Calibri" w:hAnsi="Calibri"/>
          <w:b w:val="0"/>
          <w:color w:val="3A4A28"/>
          <w:sz w:val="20"/>
        </w:rPr>
        <w:t>Uber partnership launching commercial robotaxi services in the Middle East and planned European expansion, opening new revenue geographies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Grizzly Research allegations of data falsification in autonomous driving algorithms with management cover-up — if substantiated, could trigger regulatory action and erode customer/partner trust [3]</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-148.9% profit margin and $274M annual net loss; $1.5B cash runway provides approximately 5 years at current burn rate but leaves no margin for execution delays [1][4]</w:t>
      </w:r>
    </w:p>
    <w:p>
      <w:pPr>
        <w:spacing w:before="40" w:after="40"/>
        <w:ind w:left="283"/>
      </w:pPr>
      <w:r>
        <w:rPr>
          <w:rFonts w:ascii="Calibri" w:hAnsi="Calibri"/>
          <w:b/>
          <w:color w:val="4A6B25"/>
          <w:sz w:val="20"/>
        </w:rPr>
        <w:t xml:space="preserve">3. </w:t>
      </w:r>
      <w:r>
        <w:rPr>
          <w:rFonts w:ascii="Calibri" w:hAnsi="Calibri"/>
          <w:b w:val="0"/>
          <w:color w:val="3A4A28"/>
          <w:sz w:val="20"/>
        </w:rPr>
        <w:t>US-China geopolitical tensions could restrict technology transfers, limit international expansion, and trigger regulatory scrutiny of the company's Chinese operations and data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Pony AI IS an AI company — autonomous driving is the core product, making AI disruption a nonsensical risk vector. The company builds and deploys L4 autonomous driving systems, proprietary vehicle domain controllers, and AI-powered V2X products [1][2]. AI is not a threat to this business; it IS the business. The company's competitive position depends on its AI capability relative to rivals like Waymo and Baidu Apollo. AI Opportunity (1/1): 100% of Pony AI's revenue is AI-derived — robotaxi fare-charging revenue grew 500%+ YoY, and the entire licensing and applications business consists of AI-powered intelligent driving software and data analytics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Pony AI Q4 2025 Earnings Release — 160% robotaxi revenue growth, $29.1M total revenue, fleet scaling to 3,000+, March 26, 2026</w:t>
      </w:r>
    </w:p>
    <w:p>
      <w:pPr>
        <w:spacing w:before="20" w:after="20"/>
        <w:ind w:left="170"/>
      </w:pPr>
      <w:r>
        <w:rPr>
          <w:rFonts w:ascii="Calibri" w:hAnsi="Calibri"/>
          <w:b/>
          <w:color w:val="4A6B25"/>
          <w:sz w:val="15"/>
        </w:rPr>
        <w:t xml:space="preserve">2. </w:t>
      </w:r>
      <w:r>
        <w:rPr>
          <w:rFonts w:ascii="Calibri" w:hAnsi="Calibri"/>
          <w:b w:val="0"/>
          <w:color w:val="3A4A28"/>
          <w:sz w:val="17"/>
        </w:rPr>
        <w:t>TIME Interview with CEO James Peng; Glassdoor reviews (64 reviews, 4.0/5.0 rating); Seeking Alpha PONY analysis, 2025-2026</w:t>
      </w:r>
    </w:p>
    <w:p>
      <w:pPr>
        <w:spacing w:before="20" w:after="20"/>
        <w:ind w:left="170"/>
      </w:pPr>
      <w:r>
        <w:rPr>
          <w:rFonts w:ascii="Calibri" w:hAnsi="Calibri"/>
          <w:b/>
          <w:color w:val="4A6B25"/>
          <w:sz w:val="15"/>
        </w:rPr>
        <w:t xml:space="preserve">3. </w:t>
      </w:r>
      <w:r>
        <w:rPr>
          <w:rFonts w:ascii="Calibri" w:hAnsi="Calibri"/>
          <w:b w:val="0"/>
          <w:color w:val="3A4A28"/>
          <w:sz w:val="17"/>
        </w:rPr>
        <w:t>Grizzly Research Short Report — data falsification allegations; California DMV permit revocation; Barclays regulatory analysis; Bloomberg geopolitical risk coverage,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PONY (Pony AI Inc.),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