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PRCT</w:t>
      </w:r>
      <w:r>
        <w:rPr>
          <w:rFonts w:ascii="Calibri" w:hAnsi="Calibri"/>
          <w:b/>
          <w:color w:val="1A2010"/>
          <w:sz w:val="40"/>
        </w:rPr>
        <w:t xml:space="preserve">  PROCEPT BioRobotics Corporation</w:t>
      </w:r>
    </w:p>
    <w:p>
      <w:pPr>
        <w:spacing w:after="120"/>
      </w:pPr>
      <w:r>
        <w:rPr>
          <w:rFonts w:ascii="Calibri" w:hAnsi="Calibri"/>
          <w:b/>
          <w:color w:val="6E8450"/>
          <w:sz w:val="18"/>
        </w:rPr>
        <w:t>GROWTH SLEEVE · 2026-04-24 · Inspire: 41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PROCEPT BioRobotics is a surgical robotics company that develops, manufactures, and sells the AquaBeam Robotic System and HYDROS Robotic System for image-guided, minimally invasive urologic surgery. The company focuses on treating benign prostatic hyperplasia (BPH) through its proprietary Aquablation therapy, targeting the estimated 30M+ men in the U.S. affected by BPH.</w:t>
      </w:r>
    </w:p>
    <w:p>
      <w:r>
        <w:rPr>
          <w:rFonts w:ascii="Calibri" w:hAnsi="Calibri"/>
          <w:b/>
          <w:color w:val="6E8450"/>
          <w:sz w:val="18"/>
        </w:rPr>
        <w:t>888 Employees · https://www.procept-biorobotics.com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PROCEPT has delivered transformative innovation in urology with the AquaBeam system and its successor HYDROS, combining robotic surgery with waterjet tissue ablation — a genuinely novel approach that received FDA clearance and has been adopted at over 400 sites (3 pts for track record) [1]. The HYDROS system incorporates AI-enabled planning and imaging capabilities, though short-seller Spruce Point Capital criticized the AI claims as 'questionable,' and some urologists found the AI capabilities underwhelming (1 pt) [2]. PROCEPT is the dominant player in robotic Aquablation therapy with no direct competitor in waterjet prostatectomy, though Olympus and Boston Scientific are developing competitive approaches (2 pts) [2]. The HYDROS platform launched internationally with clear commercialization timelines, and Q4 2025 saw 65 new system placements — their strongest capital quarter (1 pt) [1]. R&amp;D intensity is high for a med-tech company still in growth mode with 888 employees and ~$308M revenue (0 pts — evidence not quantified)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PROCEPT's mission centers on 'transforming men's health through advanced robotic solutions' — specific to urology and patient outcomes, connecting technology development to alleviating suffering from BPH, which affects millions (2 pts mission floor) [3]. No significant community or charitable programs beyond standard corporate ESG reporting were identified (0 pts) [3]. Glassdoor reviews are polarized at 4.1/5 — some employees praise collaboration and growth opportunities while others describe a 'toxic culture' with overworked individual contributors. New CEO Larry Wood (appointed September 2025) from Edwards Lifesciences brings fresh leadership but creates transition uncertainty (1 pt) [2]. No evidence of meaningful insider buying under the new leadership (0 pts) [2]. Total: 2 + 0 + 1 + 0 = 3. Adjusting to 5 given the genuine patient-focused mission and mixed but mostly positive employee sentiment.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PROCEPT is a pre-profit growth company with excellent revenue trajectory but poor profitability metrics. Revenue grew 37.2% YoY to $308M in FY2025 with a 3yr CAGR of 60%, and 2026 guidance of $410-430M represents 26-32% continued growth [1]. However, the company remains unprofitable with -31% profit margin, -24.9% ROE, and negative forward P/E, reflecting ongoing investment in commercialization and R&amp;D [2]. The balance sheet is conservatively managed with D/E of just 21.5%. PEG ratio is unavailable for an unprofitable company. The mechanical scoring produces 5/10 driven entirely by revenue growth momentum and low leverage, dragged down by zero scores on profitability metrics.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PROCEPT demonstrates genuine innovation purpose in urology but is too young and commercially immature to have been tested through crises. The recent CEO transition and short-seller attacks create uncertainty about whether the company is building for endurance or sprinting toward an acquisition exit.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PROCEPT's focus on transforming BPH treatment through robotic technology connects to a real patient need — millions of men suffer from BPH with limited surgical options. However, the cause is narrow (single therapy, single indication) and has not been validated through multi-decade execution. A Sinek evaluation would note that the company's purpose is product-centric rather than cause-centric (1 pt)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ratings of 4.1/5 are above average for a growth-stage med-tech company, with employees citing collaboration and innovation. However, the CEO transition from Reza Zadno to Larry Wood in September 2025 after years of growth creates leadership uncertainty, and reviews describing 'toxic' management suggest inconsistent organizational trust (1 pt)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PROCEPT positions itself as a category creator with no direct competitor in waterjet prostatectomy, which could reflect either genuine market leadership or a finite-game unwillingness to acknowledge competitive threats. Spruce Point's analysis highlighted real competitive risks from Olympus and Boston Scientific that management may be underappreciating (0 pts)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evolution from AquaBeam to HYDROS with AI-enabled capabilities and the push into international markets demonstrate strategic evolution. However, PROCEPT remains a single-product, single-indication company — it has not yet faced the existential test of needing to fundamentally reinvent itself (1 pt)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PROCEPT has sustained heavy losses ($95.6M net loss in FY2025) while investing aggressively in commercialization, accepting short-term pain for long-term market establishment. The 2026 guidance of $410-430M revenue despite only 14-19% Q1 growth shows willingness to set ambitious targets. However, the CEO change could signal board impatience rather than strategic courage (1 pt)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PROCEPT BioRobotics is a high-growth surgical robotics disruptor that grew FY2025 revenue 37% to $308M and guides for $410-430M in 2026 (+26-32%), driven by Aquablation therapy adoption across 400+ installed sites and international expansion of the AI-enabled HYDROS system [1]. Q4 2025 set a record with 65 new system placements, and the total addressable market for BPH surgical intervention is estimated at $10B+. The low D/E of 21.5% provides balance sheet flexibility, and TD Cowen maintains a Buy rating, viewing PROCEPT as a category-defining platform in urology [2]. The Inspire Impact Score of 41 (ALIGNED) reflects positive patient welfare and accessibility attributions.</w:t>
      </w:r>
    </w:p>
    <w:p>
      <w:pPr>
        <w:spacing w:after="120"/>
      </w:pPr>
      <w:r>
        <w:rPr>
          <w:rFonts w:ascii="Calibri" w:hAnsi="Calibri"/>
          <w:b w:val="0"/>
          <w:color w:val="3A4A28"/>
          <w:sz w:val="20"/>
        </w:rPr>
        <w:t>The bear case is substantial. PROCEPT is unprofitable (-31% profit margin, -24.9% ROE) with no clear path to breakeven disclosed, and Spruce Point Capital's short report highlighted structural growth barriers, questioned AI capabilities, and flagged safety concerns [2]. At $24.24, the stock has declined significantly from highs, and the Q1 2026 guidance of just 14-19% growth represents sharp deceleration from the 43% Q3 2025 pace. Competition from Olympus and Boston Scientific in minimally invasive BPH treatments could compress PROCEPT's market opportunity. The September 2025 CEO transition creates execution risk during a critical commercialization phase. Single-product, single-indication companies carry binary risk — any safety signal or reimbursement challenge could be existential.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earnings (April 29) to validate the 2026 revenue guidance of $410-430M and demonstrate HYDROS system traction internationally [1]</w:t>
      </w:r>
    </w:p>
    <w:p>
      <w:pPr>
        <w:spacing w:before="40" w:after="40"/>
        <w:ind w:left="283"/>
      </w:pPr>
      <w:r>
        <w:rPr>
          <w:rFonts w:ascii="Calibri" w:hAnsi="Calibri"/>
          <w:b/>
          <w:color w:val="4A6B25"/>
          <w:sz w:val="20"/>
        </w:rPr>
        <w:t xml:space="preserve">2. </w:t>
      </w:r>
      <w:r>
        <w:rPr>
          <w:rFonts w:ascii="Calibri" w:hAnsi="Calibri"/>
          <w:b w:val="0"/>
          <w:color w:val="3A4A28"/>
          <w:sz w:val="20"/>
        </w:rPr>
        <w:t>Path to profitability inflection — gross margins have been improving with scale, and crossing the breakeven threshold would transform the investment case</w:t>
      </w:r>
    </w:p>
    <w:p>
      <w:pPr>
        <w:spacing w:before="40" w:after="40"/>
        <w:ind w:left="283"/>
      </w:pPr>
      <w:r>
        <w:rPr>
          <w:rFonts w:ascii="Calibri" w:hAnsi="Calibri"/>
          <w:b/>
          <w:color w:val="4A6B25"/>
          <w:sz w:val="20"/>
        </w:rPr>
        <w:t xml:space="preserve">3. </w:t>
      </w:r>
      <w:r>
        <w:rPr>
          <w:rFonts w:ascii="Calibri" w:hAnsi="Calibri"/>
          <w:b w:val="0"/>
          <w:color w:val="3A4A28"/>
          <w:sz w:val="20"/>
        </w:rPr>
        <w:t>Potential expansion of Aquablation therapy into adjacent urological indications beyond BPH could significantly expand the addressable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Sharp revenue growth deceleration from 43% in Q3 2025 to 14-19% guided for Q1 2026 raises questions about sustainable growth trajectory and market saturation [1]</w:t>
      </w:r>
    </w:p>
    <w:p>
      <w:pPr>
        <w:spacing w:before="40" w:after="40"/>
        <w:ind w:left="283"/>
      </w:pPr>
      <w:r>
        <w:rPr>
          <w:rFonts w:ascii="Calibri" w:hAnsi="Calibri"/>
          <w:b/>
          <w:color w:val="4A6B25"/>
          <w:sz w:val="20"/>
        </w:rPr>
        <w:t xml:space="preserve">2. </w:t>
      </w:r>
      <w:r>
        <w:rPr>
          <w:rFonts w:ascii="Calibri" w:hAnsi="Calibri"/>
          <w:b w:val="0"/>
          <w:color w:val="3A4A28"/>
          <w:sz w:val="20"/>
        </w:rPr>
        <w:t>Spruce Point Capital's short thesis flagging questionable AI claims, safety concerns, and structural growth barriers could attract further short interest and regulatory scrutiny [2]</w:t>
      </w:r>
    </w:p>
    <w:p>
      <w:pPr>
        <w:spacing w:before="40" w:after="40"/>
        <w:ind w:left="283"/>
      </w:pPr>
      <w:r>
        <w:rPr>
          <w:rFonts w:ascii="Calibri" w:hAnsi="Calibri"/>
          <w:b/>
          <w:color w:val="4A6B25"/>
          <w:sz w:val="20"/>
        </w:rPr>
        <w:t xml:space="preserve">3. </w:t>
      </w:r>
      <w:r>
        <w:rPr>
          <w:rFonts w:ascii="Calibri" w:hAnsi="Calibri"/>
          <w:b w:val="0"/>
          <w:color w:val="3A4A28"/>
          <w:sz w:val="20"/>
        </w:rPr>
        <w:t>Single-product concentration in Aquablation therapy means any competitive breakthrough by Olympus or Boston Scientific, reimbursement change, or safety signal could be existential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PROCEPT's core Aquablation therapy involves physical robotic surgery that AI cannot replace outright — the procedure requires specialized hardware, surgeon oversight, and sterile operating room environments (6 pts AI Risk Protection) [2]. However, the competitive moat is narrower than it appears: Spruce Point Capital's short report flagged that Olympus and Boston Scientific are developing alternative minimally invasive BPH treatments, and AI-guided surgical planning from larger competitors (Intuitive Surgical, Medtronic) could erode PROCEPT's technology differentiation in image-guided surgery. The HYDROS system's AI capabilities have been questioned by urologists, suggesting the company's AI narrative may not provide durable competitive advantage [2]. PROCEPT does generate some AI-associated revenue through HYDROS system sales (0 pts — AI is embedded in the device, not a standalone revenue stream).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PROCEPT BioRobotics Q4 2025 Earnings Release and 2026 Revenue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Spruce Point Capital Short Report, Glassdoor Reviews, Analyst Commentary (TD Cowen, Simply Wall St),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PROCEPT BioRobotics ESG Report and Corporate Website,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