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PRMB</w:t>
      </w:r>
      <w:r>
        <w:rPr>
          <w:rFonts w:ascii="Calibri" w:hAnsi="Calibri"/>
          <w:b/>
          <w:color w:val="1A2010"/>
          <w:sz w:val="40"/>
        </w:rPr>
        <w:t xml:space="preserve">  Primo Brands Corporation</w:t>
      </w:r>
    </w:p>
    <w:p>
      <w:pPr>
        <w:spacing w:after="120"/>
      </w:pPr>
      <w:r>
        <w:rPr>
          <w:rFonts w:ascii="Calibri" w:hAnsi="Calibri"/>
          <w:b/>
          <w:color w:val="6E8450"/>
          <w:sz w:val="18"/>
        </w:rPr>
        <w:t>DIVIDEND SLEEVE · 2026-03-31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NYSE · United States</w:t>
      </w:r>
    </w:p>
    <w:p>
      <w:pPr>
        <w:spacing w:after="80"/>
      </w:pPr>
      <w:r>
        <w:rPr>
          <w:rFonts w:ascii="Calibri" w:hAnsi="Calibri"/>
          <w:b w:val="0"/>
          <w:color w:val="3A4A28"/>
          <w:sz w:val="20"/>
        </w:rPr>
        <w:t>Primo Brands Corporation is a leading North American branded beverage company focused on healthy hydration, formed through the 2024 merger of Primo Water Corporation and BlueTriton Brands. Its portfolio includes billion-dollar brands Poland Spring and Pure Life, premium brands Saratoga and Mountain Valley, and regional leaders Arrowhead, Deer Park, Ice Mountain, Ozarka, and Zephyrhills. The company operates water delivery, retail, and filtration services across the U.S. and Canada.</w:t>
      </w:r>
    </w:p>
    <w:p>
      <w:r>
        <w:rPr>
          <w:rFonts w:ascii="Calibri" w:hAnsi="Calibri"/>
          <w:b/>
          <w:color w:val="6E8450"/>
          <w:sz w:val="18"/>
        </w:rPr>
        <w:t>14,000 Employees · https://www.primobrands.com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Primo Brands' innovation is primarily operational rather than technological — the merger with BlueTriton was intended to create a vertically integrated hydration platform combining Primo Water's delivery infrastructure with BlueTriton's brand portfolio and spring water assets [1][3]. The premium brand strategy with Mountain Valley and Saratoga Springs generating 44% combined sales growth in 2025 shows category innovation in premiumization [1]. However, the catastrophic integration failure that led to CEO replacement, $2 billion in market cap destruction, and a securities fraud lawsuit demonstrates poor execution of the company's most significant strategic initiative [3][5]. Technology failures in logistics and customer service systems during integration further undermine the innovation narrative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3.0/5.0 rating with only 47% employee recommendation and 2.9/5.0 culture score — based on 57 reviews — reflects deeply troubled employee sentiment in the post-merger environment [3]. Reviews describe a 'toxic call center environment,' 'detached leadership,' and a merger handled 'with little transparency or structure,' while the company holds an F rating from the Better Business Bureau with extensive customer complaints [3][5]. New CEO Eric Foss's candid admission that the company 'moved too far too fast' on integration suggests awareness of the cultural damage, but his 100-day tenure is too brief to assess whether meaningful improvement will follow [3]. The 48 facility closures and 11% headcount reduction have severely strained organizational morale and customer relationships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Primo Brands' financial infrastructure shows a mixed picture: Q4 adjusted EBITDA grew 11% to $334.1 million with margins expanding 260 basis points to 21.5%, and full-year adjusted free cash flow reached $750.3 million with 51.9% conversion [1]. However, GAAP profitability is nearly nonexistent (0.9% net margin, trailing P/E of 87.9x) due to integration costs and amortization from the merger, and the D/E ratio of 191.3% reflects heavy acquisition-related leverage [1][2]. The forward P/E of 12.1x is attractive if the company executes on its recovery plan, but the 190%+ payout ratio on GAAP earnings is unsustainable and only works because of the large gap between GAAP and adjusted earnings [1]. Organic sales guidance of flat to 1% for 2026 reveals how little top-line growth the core business is generating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Primo Brands exhibits predominantly finite game characteristics — the PE-driven merger, aggressive cost-cutting (48 facility closures, 11% headcount reduction), botched integration prioritizing speed over quality, and securities fraud allegations all point to a company optimizing for near-term financial metrics rather than building for enduring value [3][5].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stated mission of providing 'healthy hydration' is genuine and socially relevant, and the company's watershed conservation partnerships covering 28,000+ acres demonstrate some commitment beyond profit [4]. However, the Arrowhead water extraction controversy — extracting water from drought-prone public lands in the San Bernardino Mountains despite Forest Service cease orders and community opposition — directly contradicts the sustainability narrative [5]. The gap between stated purpose and operational behavior undermines credibility.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3.0/5.0 Glassdoor rating with 47% employee recommendation, F rating from the Better Business Bureau, and employees anonymously posting on Reddit begging someone to sue their own company represent severe trust deficits across both internal and external stakeholders [3][5]. The merger's 48 facility closures and 11% headcount reduction were executed with what employees describe as 'little transparency or structure,' and forced use of 'AI-generated scripts' to handle angry customers reflects a dehumanizing approach to customer relationships [3][5].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no public evidence of Primo Brands treating competitors like Nestle Waters, Niagara, or other beverage companies as worthy rivals that sharpen its own capabilities. The merger itself was framed as a market consolidation play to achieve scale advantages, reflecting a finite game approach to competition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Primo Water/BlueTriton merger itself represented a bold strategic pivot attempting to create an integrated hydration platform, and the premium brand strategy (Mountain Valley, Saratoga) shows willingness to evolve the product mix [1]. CEO Foss's appointment and candid acknowledgment of integration failures suggest organizational willingness to course-correct, though it remains too early to assess execution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securities fraud lawsuit alleging management concealed integration failures while publicly claiming the merger was 'flawless' represents a fundamental failure of transparent, principled leadership [5]. The Arrowhead controversy — filing lawsuits against the U.S. Forest Service rather than accepting environmental stewardship responsibilities — demonstrates a combative rather than courageous approach to stakeholder relations [5]. New CEO Foss's candor about past mistakes is encouraging, but the 36% stock crash and $2 billion in destroyed shareholder value reflect the consequences of prior leadership's lack of courage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Primo Brands represents a deeply discounted turnaround opportunity in the branded water/hydration space, trading at just 12.1x forward earnings following a 36% stock crash driven by botched merger integration and CEO replacement. The underlying business generates strong cash flow ($750.3 million adjusted FCF in 2025) with expanding EBITDA margins (21.5% in Q4), and new CEO Eric Foss brings turnaround expertise with a focus on stabilizing operations before returning to growth [1][3].</w:t>
      </w:r>
    </w:p>
    <w:p>
      <w:pPr>
        <w:spacing w:after="120"/>
      </w:pPr>
      <w:r>
        <w:rPr>
          <w:rFonts w:ascii="Calibri" w:hAnsi="Calibri"/>
          <w:b w:val="0"/>
          <w:color w:val="3A4A28"/>
          <w:sz w:val="20"/>
        </w:rPr>
        <w:t>However, the investment case carries substantial execution risk: organic sales guidance of flat to 1% for 2026 reveals weak underlying demand, the securities fraud class action creates legal overhang, and the F BBB rating plus severe employee dissatisfaction suggest deep operational dysfunction that may take years to resolve [1][3][5]. The 2.6% dividend yield is appealing but the 190% GAAP payout ratio raises sustainability concerns, and the D/E of 191% limits financial flexibility. PRMB scores a WATCH — the valuation is compelling for risk-tolerant investors, but the governance failures, cultural damage, and environmental controversies warrant caution until the turnaround shows measurable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Eric Foss successfully stabilizing post-merger operations, improving customer service metrics, and demonstrating organic revenue growth acceleration in H2 2026 [1][3]</w:t>
      </w:r>
    </w:p>
    <w:p>
      <w:pPr>
        <w:spacing w:before="40" w:after="40"/>
        <w:ind w:left="283"/>
      </w:pPr>
      <w:r>
        <w:rPr>
          <w:rFonts w:ascii="Calibri" w:hAnsi="Calibri"/>
          <w:b/>
          <w:color w:val="4A6B25"/>
          <w:sz w:val="20"/>
        </w:rPr>
        <w:t xml:space="preserve">2. </w:t>
      </w:r>
      <w:r>
        <w:rPr>
          <w:rFonts w:ascii="Calibri" w:hAnsi="Calibri"/>
          <w:b w:val="0"/>
          <w:color w:val="3A4A28"/>
          <w:sz w:val="20"/>
        </w:rPr>
        <w:t>Premium brand momentum with Mountain Valley and Saratoga Springs continuing 40%+ growth, shifting the revenue mix toward higher-margin products [1]</w:t>
      </w:r>
    </w:p>
    <w:p>
      <w:pPr>
        <w:spacing w:before="40" w:after="40"/>
        <w:ind w:left="283"/>
      </w:pPr>
      <w:r>
        <w:rPr>
          <w:rFonts w:ascii="Calibri" w:hAnsi="Calibri"/>
          <w:b/>
          <w:color w:val="4A6B25"/>
          <w:sz w:val="20"/>
        </w:rPr>
        <w:t xml:space="preserve">3. </w:t>
      </w:r>
      <w:r>
        <w:rPr>
          <w:rFonts w:ascii="Calibri" w:hAnsi="Calibri"/>
          <w:b w:val="0"/>
          <w:color w:val="3A4A28"/>
          <w:sz w:val="20"/>
        </w:rPr>
        <w:t>Debt reduction from strong free cash flow generation, improving financial flexibility and supporting dividend sustainability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lawsuit resulting in material financial penalties or management distraction during a critical turnaround period [5]</w:t>
      </w:r>
    </w:p>
    <w:p>
      <w:pPr>
        <w:spacing w:before="40" w:after="40"/>
        <w:ind w:left="283"/>
      </w:pPr>
      <w:r>
        <w:rPr>
          <w:rFonts w:ascii="Calibri" w:hAnsi="Calibri"/>
          <w:b/>
          <w:color w:val="4A6B25"/>
          <w:sz w:val="20"/>
        </w:rPr>
        <w:t xml:space="preserve">2. </w:t>
      </w:r>
      <w:r>
        <w:rPr>
          <w:rFonts w:ascii="Calibri" w:hAnsi="Calibri"/>
          <w:b w:val="0"/>
          <w:color w:val="3A4A28"/>
          <w:sz w:val="20"/>
        </w:rPr>
        <w:t>Continued customer attrition from post-merger service disruptions, with the F BBB rating reflecting potentially irreversible brand damage in key markets [3][5]</w:t>
      </w:r>
    </w:p>
    <w:p>
      <w:pPr>
        <w:spacing w:before="40" w:after="40"/>
        <w:ind w:left="283"/>
      </w:pPr>
      <w:r>
        <w:rPr>
          <w:rFonts w:ascii="Calibri" w:hAnsi="Calibri"/>
          <w:b/>
          <w:color w:val="4A6B25"/>
          <w:sz w:val="20"/>
        </w:rPr>
        <w:t xml:space="preserve">3. </w:t>
      </w:r>
      <w:r>
        <w:rPr>
          <w:rFonts w:ascii="Calibri" w:hAnsi="Calibri"/>
          <w:b w:val="0"/>
          <w:color w:val="3A4A28"/>
          <w:sz w:val="20"/>
        </w:rPr>
        <w:t>Arrowhead water extraction litigation escalation or adverse regulatory outcomes in California, potentially forcing the company to abandon a significant spring water source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Primo Brands' core business — physical water sourcing, bottling, and distribution — is fundamentally insulated from AI disruption because it relies on scarce natural resources (spring water rights), physical logistics infrastructure, and brand trust that AI cannot replicate or displace [1]. AI could enhance supply chain optimization, route efficiency, demand forecasting, and customer service automation, making it a modest enabler for cost reduction [3]. The company's post-merger technology failures in logistics and customer service systems suggest it has significant room to benefit from AI-driven operational improvements if properly implemented [3][5]. The primary AI-related risk is indirect: AI-powered direct-to-consumer hydration solutions or smart filtration systems could gradually erode the home/office water delivery model, though this threat is long-term and the installed base provides near-term resilience.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Primo Brands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PRMB key statistics and financial data,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Glassdoor — Primo Brands Reviews (57 reviews, 3.0/5.0); AInvest — Post-Merger Integration Analysis; TipRanks — Merger Debacle Report,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Primo Brands Sustainability Report; Environmental Stewardship Fund disclosures,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Hagens Berman — PRMB Securities Fraud Class Action; KTLA/Newsweek — Arrowhead Water Extraction Controversy; The Big Newsletter — Customer Service Failures,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