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PRME</w:t>
      </w:r>
      <w:r>
        <w:rPr>
          <w:rFonts w:ascii="Calibri" w:hAnsi="Calibri"/>
          <w:b/>
          <w:color w:val="1A2010"/>
          <w:sz w:val="40"/>
        </w:rPr>
        <w:t xml:space="preserve">  Prime Medicine, Inc.</w:t>
      </w:r>
    </w:p>
    <w:p>
      <w:pPr>
        <w:spacing w:after="120"/>
      </w:pPr>
      <w:r>
        <w:rPr>
          <w:rFonts w:ascii="Calibri" w:hAnsi="Calibri"/>
          <w:b/>
          <w:color w:val="6E8450"/>
          <w:sz w:val="18"/>
        </w:rPr>
        <w:t>GROWTH SLEEVE · 2026-04-09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Prime Medicine is a biotechnology company deploying proprietary prime editing technology — a versatile, precise gene editing platform — to develop genetic medicines for liver diseases, cystic fibrosis, and other genetic conditions. The company's technology makes targeted edits at specific genomic positions while minimizing unwanted DNA modifications.</w:t>
      </w:r>
    </w:p>
    <w:p>
      <w:r>
        <w:rPr>
          <w:rFonts w:ascii="Calibri" w:hAnsi="Calibri"/>
          <w:b/>
          <w:color w:val="6E8450"/>
          <w:sz w:val="18"/>
        </w:rPr>
        <w:t>146 Employees · https://primemedicine.com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Prime Medicine achieved 'proof of concept' clinical data in its chronic granulomatous disease (CGD) program, demonstrating that prime editing works in humans, but subsequently deprioritized the CGD program and restructured [1]. The company went public in 2022 but has not yet produced a commercial product. AI Deployment (0/2): No evidence of AI deployment in products or drug discovery pipeline. The company's technology is based on prime editing biochemistry, not artificial intelligence. Market Share (1/2): Prime Medicine holds a differentiated position as one of the few companies with a prime editing platform (distinct from CRISPR-Cas9), which can make all 12 types of point mutations, small insertions, and deletions without double-strand DNA breaks [2]. This is a genuine technological moat within gene editing. Pipeline (2/2): Specific programs with timelines: Wilson's Disease IND filing expected H1 2026, AATD (alpha-1 antitrypsin deficiency) IND in mid-2026, initial clinical data from both expected in 2027, plus partnered programs in cystic fibrosis [1]. R&amp;D Intensity (2/2): R&amp;D is the company's entire focus — operating cash burn of $162M annually on $4.6M revenue represents extreme R&amp;D intensity relative to any peer.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Prime Medicine's mission to 'deliver on the promise of prime editing' to cure genetic diseases at their root cause is specific, thoughtful, and connects to a genuinely aspirational future — a world where genetic diseases can be permanently corrected rather than managed [2]. This is more than marketing; it reflects genuine intentionality. Community Impact (0/2): No evidence of specific charitable programs or community investment. The company is focused entirely on clinical development. Employee Retention (0/2): The May 2025 strategic restructuring included workforce reduction and CEO transition from Keith Gottesdiener to Allan Reine, suggesting organizational instability rather than retention [1]. Insider Buying (1/2): New CEO Allan Reine previously built Spark Therapeutics into the world's first commercial gene therapy company and orchestrated its $4.8B sale to Roche, lending personal conviction to the mission [1]. However, no significant open-market insider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Prime Medicine is a pre-commercial biotech burning $162M annually in operating cash against $4.6M in collaboration revenue, with a $639M market cap [4]. The company has $177.7M in cash against $116.4M in debt (D/E 96.3%), providing roughly one year of runway at current burn rates before the 2025 restructuring reduces costs. ROE of -146.8% and zero profit margin reflect the pre-revenue development stage. Revenue declined 61.6% YoY due to timing of collaboration milestones. Forward P/E of -4.4x is meaningless for an unprofitable company. Liquidity floor passes at $10.1M daily traded value [4]. Infrastructure calculated mechanically: D/E 96.3% (0.886, 1×), ROE -146.8% (0.0, 2×), Rev Growth YoY -61.6% (0.0, 1×), Profit Margin 0% (0.0, 1×). Weighted sum 0.886 / 5.0 × 10 = 1.8, rounds to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Prime Medicine has a genuine Just Cause in curing genetic diseases through prime editing, and the May 2025 restructuring shows willingness to make painful strategic decisions. But the CEO transition, workforce reduction, and program deprioritization suggest a company in survival mode rather than playing an infinite game. The new leadership under Allan Reine brings proven gene therapy experience, but the organization has yet to demonstrate the stability required for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Curing genetic diseases permanently by editing DNA at the source — rather than managing symptoms — is a compelling Just Cause that connects to a genuinely better future [2]. Prime editing's ability to make precise corrections without double-strand breaks represents a meaningful advancement toward that vision. However, this cause is shared across the gene editing sector (Beam, Editas, Intellia, CRISPR Therapeutics), and Prime Medicine has not yet distinguished its execution of the cause through sustained delivery.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May 2025 strategic restructuring included a CEO transition and workforce reduction, signals that undermine organizational trust [1]. Employees who survived layoffs while watching colleagues lose their jobs and the CGD program get deprioritized are unlikely to feel the psychological safety Sinek describes. The new CEO is rebuilding, but trust takes years to establish.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Prime Medicine articulating a worthy rival mindset. The company competes against CRISPR-Cas9 platforms (Intellia, CRISPR Therapeutics, Editas) and base editing (Beam Therapeutics), but communications focus on prime editing's technical superiority rather than learning from competitors' clinical and commercial achievements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May 2025 restructuring demonstrated willingness to make a painful strategic pivot — deprioritizing the CGD program (which had achieved proof-of-concept data) to focus resources on larger liver disease markets (Wilson's Disease, AATD) [1]. This is a meaningful strategic shift driven by commercial potential rather than desperation, showing some Sinek-style flexibility in service of long-term viability.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deprioritize CGD — a program with positive clinical data — in favor of larger market opportunities in liver diseases required courage, as it meant walking away from the company's most advanced program [1]. Hiring Allan Reine (who built Spark Therapeutics and sold it for $4.8B) as CEO signals long-term ambition over short-term crisis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Prime Medicine holds a differentiated prime editing technology platform that achieved human proof-of-concept in CGD, validating that the technology works in patients [1]. The pivot to larger liver disease markets (Wilson's Disease IND H1 2026, AATD IND mid-2026) under new CEO Allan Reine — who previously built Spark Therapeutics into the first commercial gene therapy company and sold it for $4.8B to Roche — represents a credible strategy to maximize the platform's value [1]. At a $639M market cap, positive clinical data from either liver program in 2027 could drive significant revaluation given the multi-billion dollar addressable markets for genetic liver diseases.</w:t>
      </w:r>
    </w:p>
    <w:p>
      <w:pPr>
        <w:spacing w:after="120"/>
      </w:pPr>
      <w:r>
        <w:rPr>
          <w:rFonts w:ascii="Calibri" w:hAnsi="Calibri"/>
          <w:b w:val="0"/>
          <w:color w:val="3A4A28"/>
          <w:sz w:val="20"/>
        </w:rPr>
        <w:t>The bear case is formidable. Prime Medicine burns $162M annually in operating cash with only $177.7M in cash and $116.4M in debt, providing limited runway — additional financing will likely be needed before 2027 clinical data readouts, diluting existing shareholders [4]. The May 2025 restructuring and CEO change signal organizational instability during a critical period. Revenue declined 61.6% YoY to $4.6M, reflecting lumpy collaboration milestones rather than a growing business. The gene editing competitive landscape is intensifying, with CRISPR Therapeutics (Casgevy approved), Intellia (liver programs), and Beam Therapeutics all pursuing overlapping indications with more advanced programs. Prime editing's theoretical advantages over CRISPR-Cas9 remain largely unproven at clinical scale. The stock trades at 5.2x book value despite zero path to profitability in the near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Wilson's Disease IND filing expected H1 2026 and AATD IND filing mid-2026, which would expand the clinical pipeline into large genetic liver disease markets [1]</w:t>
      </w:r>
    </w:p>
    <w:p>
      <w:pPr>
        <w:spacing w:before="40" w:after="40"/>
        <w:ind w:left="283"/>
      </w:pPr>
      <w:r>
        <w:rPr>
          <w:rFonts w:ascii="Calibri" w:hAnsi="Calibri"/>
          <w:b/>
          <w:color w:val="4A6B25"/>
          <w:sz w:val="20"/>
        </w:rPr>
        <w:t xml:space="preserve">2. </w:t>
      </w:r>
      <w:r>
        <w:rPr>
          <w:rFonts w:ascii="Calibri" w:hAnsi="Calibri"/>
          <w:b w:val="0"/>
          <w:color w:val="3A4A28"/>
          <w:sz w:val="20"/>
        </w:rPr>
        <w:t>Initial clinical data from Wilson's Disease and AATD programs expected in 2027, providing proof-of-concept in commercially significant indications [1]</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for the prime editing platform, validating the technology and providing non-dilutive funding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risk — $177.7M cash against $162M annual burn requires additional financing before 2027 clinical readouts, likely at dilutive terms given the $639M market cap [4]</w:t>
      </w:r>
    </w:p>
    <w:p>
      <w:pPr>
        <w:spacing w:before="40" w:after="40"/>
        <w:ind w:left="283"/>
      </w:pPr>
      <w:r>
        <w:rPr>
          <w:rFonts w:ascii="Calibri" w:hAnsi="Calibri"/>
          <w:b/>
          <w:color w:val="4A6B25"/>
          <w:sz w:val="20"/>
        </w:rPr>
        <w:t xml:space="preserve">2. </w:t>
      </w:r>
      <w:r>
        <w:rPr>
          <w:rFonts w:ascii="Calibri" w:hAnsi="Calibri"/>
          <w:b w:val="0"/>
          <w:color w:val="3A4A28"/>
          <w:sz w:val="20"/>
        </w:rPr>
        <w:t>Organizational instability — CEO transition and workforce reduction in May 2025 during a critical period of pipeline prioritization and IND preparation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more advanced gene editing programs — CRISPR Therapeutics (approved product), Intellia (liver ATTR data), Beam (base editing liver programs) all have earlier clinical proof points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Gene therapy development involves complex biological processes — engineering prime editing proteins, optimizing guide RNAs, conducting animal studies, manufacturing viral vectors, and running clinical trials — that AI cannot substitute [2]. The regulatory pathway through the FDA requires human clinical data that no AI can replace. Prime editing is a proprietary technology platform with deep biochemical IP that creates structural protection. However, AI is accelerating drug discovery broadly and could help competitors develop alternative gene editing approaches faster, marginally reducing the platform's moat over time. AI Opportunity (0/1): Prime Medicine does not generate AI-related revenue and has not disclosed AI deployment in its drug discovery process.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Prime Medicine Strategic Restructuring Announcement — CEO transition, CGD deprioritization, liver disease focus, May 2025; and Full Year 2025 Financial Results, March 2026</w:t>
      </w:r>
    </w:p>
    <w:p>
      <w:pPr>
        <w:spacing w:before="20" w:after="20"/>
        <w:ind w:left="170"/>
      </w:pPr>
      <w:r>
        <w:rPr>
          <w:rFonts w:ascii="Calibri" w:hAnsi="Calibri"/>
          <w:b/>
          <w:color w:val="4A6B25"/>
          <w:sz w:val="15"/>
        </w:rPr>
        <w:t xml:space="preserve">2. </w:t>
      </w:r>
      <w:r>
        <w:rPr>
          <w:rFonts w:ascii="Calibri" w:hAnsi="Calibri"/>
          <w:b w:val="0"/>
          <w:color w:val="3A4A28"/>
          <w:sz w:val="17"/>
        </w:rPr>
        <w:t>Prime Medicine corporate website and investor presentations — prime editing technology platform, pipeline programs, IND timelines,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BioPharma Dive — Prime Medicine claims 'proof of concept,' but lays off staff in pivot, May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PRME key statistics, $3.54 price, $639M market cap,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