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PROP</w:t>
      </w:r>
      <w:r>
        <w:rPr>
          <w:rFonts w:ascii="Calibri" w:hAnsi="Calibri"/>
          <w:b/>
          <w:color w:val="1A2010"/>
          <w:sz w:val="40"/>
        </w:rPr>
        <w:t xml:space="preserve">  Prairie Operating Co.</w:t>
      </w:r>
    </w:p>
    <w:p>
      <w:pPr>
        <w:spacing w:after="120"/>
      </w:pPr>
      <w:r>
        <w:rPr>
          <w:rFonts w:ascii="Calibri" w:hAnsi="Calibri"/>
          <w:b/>
          <w:color w:val="6E8450"/>
          <w:sz w:val="18"/>
        </w:rPr>
        <w:t>GROWTH SLEEVE · 2026-04-17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NASDAQ · United States</w:t>
      </w:r>
    </w:p>
    <w:p>
      <w:pPr>
        <w:spacing w:after="80"/>
      </w:pPr>
      <w:r>
        <w:rPr>
          <w:rFonts w:ascii="Calibri" w:hAnsi="Calibri"/>
          <w:b w:val="0"/>
          <w:color w:val="3A4A28"/>
          <w:sz w:val="20"/>
        </w:rPr>
        <w:t>Prairie Operating Co. is an independent energy company focused on the acquisition, development, and production of crude oil, natural gas, and natural gas liquids in the Denver-Julesburg Basin. The company transformed from a pre-revenue startup to a producing E&amp;P through the $602.75M acquisition of Bayswater Exploration &amp; Production assets, reaching approximately 28,000 net Boe/d production by year-end 2025.</w:t>
      </w:r>
    </w:p>
    <w:p>
      <w:r>
        <w:rPr>
          <w:rFonts w:ascii="Calibri" w:hAnsi="Calibri"/>
          <w:b/>
          <w:color w:val="6E8450"/>
          <w:sz w:val="18"/>
        </w:rPr>
        <w:t>59 Employees · https://www.prairieopco.com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Prairie Operating executed a transformative $602.75M acquisition of Bayswater E&amp;P assets that took the company from zero to $241.6M revenue and 18,500 net Boe/d production in a single year, with exit rate reaching 28,000 net Boe/d — a remarkable operational ramp for a 59-person company [1]. AI Deployment (0/2): No evidence of AI-powered products or AI-driven operational efficiency gains; the company operates with traditional E&amp;P technology in the Denver-Julesburg Basin [2]. Market Share (1/2): Prairie has established meaningful acreage and production positions in the DJ Basin, a prolific oil and gas basin, but is a small operator with a $100M market cap competing against much larger E&amp;P companies [1]. Pipeline (1/2): Extensive hedging program through 2029 provides revenue visibility, and 2026 guidance targets $55-65M net income and $240-260M adjusted EBITDA, but specific development plans and new acreage acquisitions are not detailed [1]. R&amp;D Intensity (0/1): As a small E&amp;P company, R&amp;D spending is not applicable in the traditional sense; innovation occurs through operational efficiency and asset acquisition strategy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Prairie Operating's stated mission focuses on developing energy assets responsibly with a commitment to sustainability and safe operations — a reasonable but generic purpose statement interchangeable with most E&amp;P companies [2]. Community &amp; Charitable Impact (0/2): No evidence of significant charitable programs, foundation activity, or community investment beyond standard industry compliance requirements for a 59-employee company [3]. Employee Retention (1/2): The senior management team claims over 100 years of combined operational experience, and interim CEO Richard Frommer brings four decades of DJ Basin expertise, suggesting experienced leadership [2]. However, the CEO and president both departing simultaneously in March 2026 raises organizational stability concerns. Insider Buying (1/2): Limited insider transaction data available for this recently public entity; the leadership departures suggest potential misalignment rather than conviction-driven ownership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Prairie's infrastructure metrics are mechanically strong but reflect an unusual financial profile for a newly transformed E&amp;P company. Forward P/E of 1.35x is extraordinarily low — the stock at $1.31 trades at a fraction of the $0.97 forward EPS, implying the market assigns significant execution or balance sheet risk despite 2026 net income guidance of $55-65M [1][4]. D/E of 104% reflects $371M debt from the Bayswater acquisition against a $100M market cap, creating substantial leverage risk [4]. ROE of 15.7% demonstrates the assets are generating adequate returns. Revenue growth of 945% YoY is entirely acquisition-driven from a near-zero base and not indicative of organic growth [1]. Profit margin of 13.3% is healthy for E&amp;P operations with 70.4% gross margins. The negative free cash flow of -$535M reflects heavy capital expenditure for well development and asset acquisitions [4]. Liquidity floor cleared: 4.1M avg volume x $1.31 = $5.3M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Prairie Operating is a young, acquisition-driven E&amp;P company that has not yet established the consistency of purpose or leadership stability required for infinite game thinking. The simultaneous departure of the CEO and president in March 2026 represents a significant leadership discontinuity. The hedging program through 2029 shows some long-term thinking, but the company's strategy is fundamentally about asset accumulation and production growth — finite game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Prairie's purpose of developing energy assets responsibly is standard industry positioning without distinctive articulation [2]. The company is too young and too small (59 employees, formed effectively in 2024 through acquisitions) to have established a Just Cause validated by consistent execution through market cycles. The sustainability commitment (zero-flaring, enclosed combustors, green completions) is genuine but operationally driven [3]. 1 point.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simultaneous voluntary resignation of CEO Edward Kovalik and retirement of President Gary Hanna in March 2026 represents a trust-damaging leadership disruption for a 59-employee company [2]. The appointment of board member Richard Frommer as interim CEO while conducting a permanent search creates organizational uncertainty. For a company at this critical stage of post-acquisition integration, the leadership vacuum raises serious concerns about team stability and direction. 0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Prairie Operating acknowledging competitor strengths or framing competition in terms of self-improvement. The company's competitive positioning focuses on DJ Basin acreage quality and production growth metrics rather than learning from rivals [1].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Prairie transformed from a pre-revenue shell to a producing E&amp;P company through the $602.75M Bayswater acquisition, which represents a dramatic strategic pivot [1]. The sustainability focus (zero-flaring, emission-reducing technologies integrated from day one) shows some forward-thinking positioning relative to E&amp;P peers [3]. However, these are initial moves rather than demonstrated flexibility through multiple cycles. 1 point.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Bayswater acquisition required significant conviction — taking on $371M in debt for a small company to acquire producing assets — which shows some courage [1]. However, the subsequent leadership departures (CEO and president leaving within two years of the transformative deal) undermine the narrative of committed long-term leadership. No evidence of leadership sacrificing short-term performance for long-term capability. 0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Prairie Operating is a micro-cap E&amp;P company that transformed from pre-revenue startup to $241.6M in annual revenue and 28,000 net Boe/d production through the $602.75M Bayswater acquisition in the prolific Denver-Julesburg Basin [1]. The stock trades at an extraordinary 1.35x forward P/E against 2026 guidance of $55-65M net income and $240-260M adjusted EBITDA, suggesting deep market skepticism despite strong operational execution [1][4]. Extensive hedging through 2029 provides commodity price protection, 70.4% gross margins demonstrate asset quality, and the DJ Basin acreage offers significant development runway. An ESG-forward approach (zero-flaring, green completions, enclosed combustors) differentiates Prairie from E&amp;P peers and could attract ESG-aware capital [3]. At a $100M market cap with $155.5M in 2025 adjusted EBITDA, the equity appears deeply undervalued on operational metrics alone.</w:t>
      </w:r>
    </w:p>
    <w:p>
      <w:pPr>
        <w:spacing w:after="120"/>
      </w:pPr>
      <w:r>
        <w:rPr>
          <w:rFonts w:ascii="Calibri" w:hAnsi="Calibri"/>
          <w:b w:val="0"/>
          <w:color w:val="3A4A28"/>
          <w:sz w:val="20"/>
        </w:rPr>
        <w:t>The bear case is severe and explains the extreme valuation discount. The simultaneous departure of CEO Kovalik and President Hanna in March 2026 creates a leadership vacuum at a critical juncture — the company has an interim CEO while conducting a permanent search, raising governance and execution risk [2]. Total debt of $371M against a $100M market cap and only $20K in cash represents extreme financial leverage that could become untenable if commodity prices decline or development costs overrun [4]. Free cash flow was negative $535M in FY2025, indicating massive capital consumption that requires continued access to debt or equity markets. The stock has fallen 73% from its 52-week high of $4.80, suggesting the market may be pricing in dilution, restructuring, or balance sheet distress. With only 59 employees, the company has minimal organizational depth to manage the transition. Net loss attributable to common stockholders was $60.9M in FY2025 despite $32M GAAP net income, implying significant preferred equity or minority interest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net income guidance of $55-65M and adjusted EBITDA of $240-260M would validate the Bayswater acquisition thesis if achieved under new leadership [1]</w:t>
      </w:r>
    </w:p>
    <w:p>
      <w:pPr>
        <w:spacing w:before="40" w:after="40"/>
        <w:ind w:left="283"/>
      </w:pPr>
      <w:r>
        <w:rPr>
          <w:rFonts w:ascii="Calibri" w:hAnsi="Calibri"/>
          <w:b/>
          <w:color w:val="4A6B25"/>
          <w:sz w:val="20"/>
        </w:rPr>
        <w:t xml:space="preserve">2. </w:t>
      </w:r>
      <w:r>
        <w:rPr>
          <w:rFonts w:ascii="Calibri" w:hAnsi="Calibri"/>
          <w:b w:val="0"/>
          <w:color w:val="3A4A28"/>
          <w:sz w:val="20"/>
        </w:rPr>
        <w:t>Permanent CEO appointment resolving leadership uncertainty and establishing strategic direction for the next phase of DJ Basin development [2]</w:t>
      </w:r>
    </w:p>
    <w:p>
      <w:pPr>
        <w:spacing w:before="40" w:after="40"/>
        <w:ind w:left="283"/>
      </w:pPr>
      <w:r>
        <w:rPr>
          <w:rFonts w:ascii="Calibri" w:hAnsi="Calibri"/>
          <w:b/>
          <w:color w:val="4A6B25"/>
          <w:sz w:val="20"/>
        </w:rPr>
        <w:t xml:space="preserve">3. </w:t>
      </w:r>
      <w:r>
        <w:rPr>
          <w:rFonts w:ascii="Calibri" w:hAnsi="Calibri"/>
          <w:b w:val="0"/>
          <w:color w:val="3A4A28"/>
          <w:sz w:val="20"/>
        </w:rPr>
        <w:t>Commodity hedge book through 2029 protecting cash flows from oil and gas price volatility, potentially allowing accelerated deleveraging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Leadership vacuum — CEO and president departures with interim management create execution risk during critical post-acquisition integration period [2]</w:t>
      </w:r>
    </w:p>
    <w:p>
      <w:pPr>
        <w:spacing w:before="40" w:after="40"/>
        <w:ind w:left="283"/>
      </w:pPr>
      <w:r>
        <w:rPr>
          <w:rFonts w:ascii="Calibri" w:hAnsi="Calibri"/>
          <w:b/>
          <w:color w:val="4A6B25"/>
          <w:sz w:val="20"/>
        </w:rPr>
        <w:t xml:space="preserve">2. </w:t>
      </w:r>
      <w:r>
        <w:rPr>
          <w:rFonts w:ascii="Calibri" w:hAnsi="Calibri"/>
          <w:b w:val="0"/>
          <w:color w:val="3A4A28"/>
          <w:sz w:val="20"/>
        </w:rPr>
        <w:t>Extreme balance sheet leverage — $371M debt against $100M market cap and $20K cash creates existential risk if commodity prices decline or capital markets tighten [4]</w:t>
      </w:r>
    </w:p>
    <w:p>
      <w:pPr>
        <w:spacing w:before="40" w:after="40"/>
        <w:ind w:left="283"/>
      </w:pPr>
      <w:r>
        <w:rPr>
          <w:rFonts w:ascii="Calibri" w:hAnsi="Calibri"/>
          <w:b/>
          <w:color w:val="4A6B25"/>
          <w:sz w:val="20"/>
        </w:rPr>
        <w:t xml:space="preserve">3. </w:t>
      </w:r>
      <w:r>
        <w:rPr>
          <w:rFonts w:ascii="Calibri" w:hAnsi="Calibri"/>
          <w:b w:val="0"/>
          <w:color w:val="3A4A28"/>
          <w:sz w:val="20"/>
        </w:rPr>
        <w:t>Negative free cash flow of -$535M and 73% stock price decline from 52-week highs suggest potential dilutive equity raise or debt restructuring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Prairie Operating's core business — drilling, completing, and producing oil and gas wells in the Denver-Julesburg Basin — is entirely physical-world infrastructure that AI cannot structurally displace [1]. Subsurface geology, well engineering, pipeline infrastructure, and field operations require physical-world capabilities immune to AI substitution. The company's 59 employees operate field assets that demand hands-on technical expertise. As AI and data center demand accelerates, electricity consumption is growing, which indirectly supports hydrocarbon demand for power generation. AI Opportunity (0/1): Prairie does not generate revenue from AI products or services and has no AI-related technology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Prairie Operating Co. Year-End 2025 Results — $241.6M revenue, $155.5M adjusted EBITDA, 2026 guidance $55-65M NI, $240-260M EBITDA, March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StockTitan — Prairie Operating leadership changes (Kovalik/Hanna departures, Frommer interim CEO), sustainability focus, March 2026</w:t>
      </w:r>
    </w:p>
    <w:p>
      <w:pPr>
        <w:spacing w:before="20" w:after="20"/>
        <w:ind w:left="170"/>
      </w:pPr>
      <w:r>
        <w:rPr>
          <w:rFonts w:ascii="Calibri" w:hAnsi="Calibri"/>
          <w:b/>
          <w:color w:val="4A6B25"/>
          <w:sz w:val="15"/>
        </w:rPr>
        <w:t xml:space="preserve">3. </w:t>
      </w:r>
      <w:r>
        <w:rPr>
          <w:rFonts w:ascii="Calibri" w:hAnsi="Calibri"/>
          <w:b w:val="0"/>
          <w:color w:val="3A4A28"/>
          <w:sz w:val="17"/>
        </w:rPr>
        <w:t>Nasdaq — Prairie Operating emission-reduction focus (zero-flaring, green completions, enclosed combustors), ESG positioning,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PROP (Prairie Operating Co.),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