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PRSO</w:t>
      </w:r>
      <w:r>
        <w:rPr>
          <w:rFonts w:ascii="Calibri" w:hAnsi="Calibri"/>
          <w:b/>
          <w:color w:val="1A2010"/>
          <w:sz w:val="40"/>
        </w:rPr>
        <w:t xml:space="preserve">  Peraso Inc.</w:t>
      </w:r>
    </w:p>
    <w:p>
      <w:pPr>
        <w:spacing w:after="120"/>
      </w:pPr>
      <w:r>
        <w:rPr>
          <w:rFonts w:ascii="Calibri" w:hAnsi="Calibri"/>
          <w:b/>
          <w:color w:val="6E8450"/>
          <w:sz w:val="18"/>
        </w:rPr>
        <w:t>GROWTH SLEEVE · 2026-03-28 · Inspire: 65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Peraso Inc. is a fabless semiconductor company specializing in 60 GHz millimeter-wave (mmWave) wireless technology for fixed wireless access, tactical defense communications, and autonomous vehicle connectivity. The company also sells legacy bandwidth engine memory ICs, a product line approaching end-of-life.</w:t>
      </w:r>
    </w:p>
    <w:p>
      <w:r>
        <w:rPr>
          <w:rFonts w:ascii="Calibri" w:hAnsi="Calibri"/>
          <w:b/>
          <w:color w:val="6E8450"/>
          <w:sz w:val="18"/>
        </w:rPr>
        <w:t>https://www.perasoinc.com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Peraso successfully pivoted its revenue mix from 90% memory in 2024 to ~77% mmWave in 2025, with mmWave revenue growing 6x YoY to $9.4M — a meaningful transformation for a micro-cap [1]. However, total revenue declined 16% YoY to $12.2M, and the company remains sub-scale. AI Deployment (0/2): No AI products or AI-driven efficiencies evident; the company is a hardware-focused semiconductor firm with no AI deployment or quantified AI savings [2]. Market Share (1/2): Peraso has carved out a niche in 60 GHz unlicensed mmWave with design wins at Tachyon Networks, WeLink (FWA), and InTACT (Israeli defense drones), but it holds negligible market share in the broader semiconductor industry [1]. Pipeline (1/2): Defense drone communications (InTACT IFF systems), Virewirx robotaxi connectivity, and fixed wireless access customers provide a visible pipeline, though Q1 2026 guided to only $1.2M due to customs delays [1]. R&amp;D Intensity (0/1): R&amp;D spend is high relative to revenue but the company has minimal absolute R&amp;D scale at $12M total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Peraso describes itself as a 'pioneer in high-performance 60 GHz mmWave wireless technology' — functional but generic, interchangeable with any fabless semiconductor company. No deeper purpose articulated beyond technology development [2]. Community Impact (0/2): No evidence of charitable programs, community investment, or foundation activity for this micro-cap company. Employee Retention (1/2): CEO Ron Glibbery co-founded Peraso Technologies in 2009 and the management team has an average tenure of 16.8 years — an unusually long tenure that suggests deep commitment to the mission, even through years of losses [2]. Insider Buying (0/2): No meaningful insider buying data available; the company is burning cash and has ongoing going-concern warnings.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Peraso's financial profile reflects a pre-profitability micro-cap transitioning from legacy memory to mmWave. D/E of 4.1% is exceptionally low ($192K debt vs $2.9M cash), but the company posted a net loss of $4.8M on $12.2M revenue (-39% profit margin) and negative ROE of -117% [1][3]. Revenue declined 22% YoY (TTM) as memory IC revenue dropped faster than mmWave grew. Gross margin of 58% is a strength. The company needs ~$6M quarterly revenue at 50% margins to break even, versus ~$3M current run rate [1]. Liquidity floor cleared: 8.2M avg vol x $0.96 = $7.8M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Peraso is a survival-stage company focused on reaching profitability rather than playing an infinite game. The pivot from memory to mmWave shows strategic flexibility, but the company's going-concern warnings, Nasdaq delisting risk, and hostile takeover attempts suggest a company fighting for existence rather than building for endurance.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Peraso has no articulated Just Cause beyond being a technology company. Its purpose is functional — develop and sell mmWave semiconductors — without a vision of a better future that inspires sacrifice. The company exists to commercialize its technology, not to advance a larger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management team's average tenure of 16.8 years — including co-founders Glibbery and Lynch since 2009 — is remarkable for a struggling micro-cap [2]. This suggests genuine internal trust and commitment. However, the company's going-concern warnings and financial distress likely create anxiety across the broader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Peraso frames its competitive landscape as a learning opportunity. The company operates in a niche where it competes against much larger players (Qualcomm, MediaTek in mmWave) but there is no management commentary about learning from rivals or improving through competitive pressure.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Peraso executed a meaningful strategic pivot — shifting from 90% memory revenue in 2024 to 77% mmWave in 2025, and targeting near-complete transition as memory products reach end-of-life [1]. This is a genuine business model transformation, though driven partly by necessity (memory product obsolescence) rather than purely by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Glibbery has maintained the company's strategic direction toward mmWave through years of losses and near-zero revenue from the technology. Reducing operating expenses from $20M to $11.8M in 2025 while investing in the mmWave transition shows disciplined long-term bet-making [1]. However, the ongoing going-concern risk raises questions about whether this is courage or necessity.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Peraso's mmWave revenue grew 6x YoY to $9.4M in 2025, and the company halved its net loss to $4.8M while cutting operating expenses to $11.8M [1]. Design wins in defense (InTACT drone IFF systems), fixed wireless access (Tachyon, WeLink), and autonomous vehicles (Virewirx robotaxi) provide multiple growth vectors in the 60 GHz unlicensed spectrum. Gross margin of 58% is healthy for a fabless semiconductor. Management targets 50% revenue growth in 2026 to $12.7-15M, with analyst estimates projecting $6.3M quarterly revenue by Q4 2026. At $0.96/share with only $192K in debt and $2.9M cash, the stock offers asymmetric upside if the mmWave design wins convert to volume production [1].</w:t>
      </w:r>
    </w:p>
    <w:p>
      <w:pPr>
        <w:spacing w:after="120"/>
      </w:pPr>
      <w:r>
        <w:rPr>
          <w:rFonts w:ascii="Calibri" w:hAnsi="Calibri"/>
          <w:b w:val="0"/>
          <w:color w:val="3A4A28"/>
          <w:sz w:val="20"/>
        </w:rPr>
        <w:t>The bear case is severe for Peraso. The company has active going-concern warnings and faces Nasdaq delisting risk after failing the $1.00 bid price requirement [3]. Q1 2026 revenue guided to just $1.2M due to customs delays, suggesting highly lumpy and unpredictable revenue [1]. The company needs approximately $6M quarterly revenue at 50% margins to break even — double its current run rate. Cash of $2.9M provides minimal runway. A hostile takeover bid from Mobix Labs was rejected, raising governance questions about whether the board is acting in shareholders' best interests [3]. The memory IC product line is approaching end-of-life, removing a revenue base before mmWave can fully compensate. Customer concentration risk is high with irregular order patterns from FWA customers. With a $9M market cap and no analyst coverage, this is an extremely high-risk micro-cap speculation.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mmWave revenue trajectory — 6x growth in 2025 with design wins in defense, FWA, and autonomous vehicles suggesting continued momentum toward $12.7-15M in 2026 revenue [1]</w:t>
      </w:r>
    </w:p>
    <w:p>
      <w:pPr>
        <w:spacing w:before="40" w:after="40"/>
        <w:ind w:left="283"/>
      </w:pPr>
      <w:r>
        <w:rPr>
          <w:rFonts w:ascii="Calibri" w:hAnsi="Calibri"/>
          <w:b/>
          <w:color w:val="4A6B25"/>
          <w:sz w:val="20"/>
        </w:rPr>
        <w:t xml:space="preserve">2. </w:t>
      </w:r>
      <w:r>
        <w:rPr>
          <w:rFonts w:ascii="Calibri" w:hAnsi="Calibri"/>
          <w:b w:val="0"/>
          <w:color w:val="3A4A28"/>
          <w:sz w:val="20"/>
        </w:rPr>
        <w:t>Defense sector expansion through InTACT partnership for next-generation drone Identification Friend or Foe systems, representing high-margin mission-critical applications [1]</w:t>
      </w:r>
    </w:p>
    <w:p>
      <w:pPr>
        <w:spacing w:before="40" w:after="40"/>
        <w:ind w:left="283"/>
      </w:pPr>
      <w:r>
        <w:rPr>
          <w:rFonts w:ascii="Calibri" w:hAnsi="Calibri"/>
          <w:b/>
          <w:color w:val="4A6B25"/>
          <w:sz w:val="20"/>
        </w:rPr>
        <w:t xml:space="preserve">3. </w:t>
      </w:r>
      <w:r>
        <w:rPr>
          <w:rFonts w:ascii="Calibri" w:hAnsi="Calibri"/>
          <w:b w:val="0"/>
          <w:color w:val="3A4A28"/>
          <w:sz w:val="20"/>
        </w:rPr>
        <w:t>Break-even target at ~$6M quarterly revenue and 50% gross margin — achievable by H2 2026 if design wins convert, which would remove going-concern overhang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warning and Nasdaq delisting risk — only $2.9M cash with ongoing losses; failure to maintain $1.00 bid price deadline of March 2026 could force reverse split or delisting [3]</w:t>
      </w:r>
    </w:p>
    <w:p>
      <w:pPr>
        <w:spacing w:before="40" w:after="40"/>
        <w:ind w:left="283"/>
      </w:pPr>
      <w:r>
        <w:rPr>
          <w:rFonts w:ascii="Calibri" w:hAnsi="Calibri"/>
          <w:b/>
          <w:color w:val="4A6B25"/>
          <w:sz w:val="20"/>
        </w:rPr>
        <w:t xml:space="preserve">2. </w:t>
      </w:r>
      <w:r>
        <w:rPr>
          <w:rFonts w:ascii="Calibri" w:hAnsi="Calibri"/>
          <w:b w:val="0"/>
          <w:color w:val="3A4A28"/>
          <w:sz w:val="20"/>
        </w:rPr>
        <w:t>Revenue concentration and lumpiness — Q1 2026 guided to $1.2M (vs $2.9M Q4) due to a single delayed customs shipment, highlighting extreme order volatility from a small customer base [1]</w:t>
      </w:r>
    </w:p>
    <w:p>
      <w:pPr>
        <w:spacing w:before="40" w:after="40"/>
        <w:ind w:left="283"/>
      </w:pPr>
      <w:r>
        <w:rPr>
          <w:rFonts w:ascii="Calibri" w:hAnsi="Calibri"/>
          <w:b/>
          <w:color w:val="4A6B25"/>
          <w:sz w:val="20"/>
        </w:rPr>
        <w:t xml:space="preserve">3. </w:t>
      </w:r>
      <w:r>
        <w:rPr>
          <w:rFonts w:ascii="Calibri" w:hAnsi="Calibri"/>
          <w:b w:val="0"/>
          <w:color w:val="3A4A28"/>
          <w:sz w:val="20"/>
        </w:rPr>
        <w:t>Hostile takeover and governance risk — Mobix Labs' unsolicited bid and Peraso board's refusal to engage raises questions about strategic direction and shareholder value maximization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Peraso's 60 GHz mmWave semiconductor technology serves physical-layer connectivity needs that AI cannot substitute — wireless links, antenna modules, and RF ICs require hardware that software cannot replace [2]. However, the company is a tiny niche player competing against well-funded 5G infrastructure companies and faces technological disruption risk from alternative connectivity approaches (fiber, Wi-Fi 7). The defense and autonomous vehicle applications provide some protection as these require specialized, mission-critical hardware. AI Opportunity (0/1): Peraso does not generate revenue from AI products or services. The company's edge computing and fixed wireless access products are adjacent to AI infrastructure but do not constitute AI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Peraso Inc. Q4 and Full Year 2025 Earnings Release — $12.2M revenue, $4.8M net loss, mmWave 6x growth, March 2026</w:t>
      </w:r>
    </w:p>
    <w:p>
      <w:pPr>
        <w:spacing w:before="20" w:after="20"/>
        <w:ind w:left="170"/>
      </w:pPr>
      <w:r>
        <w:rPr>
          <w:rFonts w:ascii="Calibri" w:hAnsi="Calibri"/>
          <w:b/>
          <w:color w:val="4A6B25"/>
          <w:sz w:val="15"/>
        </w:rPr>
        <w:t xml:space="preserve">2. </w:t>
      </w:r>
      <w:r>
        <w:rPr>
          <w:rFonts w:ascii="Calibri" w:hAnsi="Calibri"/>
          <w:b w:val="0"/>
          <w:color w:val="3A4A28"/>
          <w:sz w:val="17"/>
        </w:rPr>
        <w:t>Peraso Inc. Leadership and Company Profile — CEO Ron Glibbery, mmWave technology focus, Investor Relations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 StockTitan — Peraso Nasdaq delisting risk, Mobix Labs hostile bid, going-concern warnings,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PRSO (Peraso Inc.),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